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3DC0" w14:textId="6654B970" w:rsidR="00FE66E7" w:rsidRDefault="00F54B1F" w:rsidP="00400B0F">
      <w:pPr>
        <w:jc w:val="center"/>
        <w:rPr>
          <w:noProof/>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p w14:paraId="480ADBF7" w14:textId="77777777" w:rsidR="00452CF1" w:rsidRDefault="00452CF1" w:rsidP="00400B0F">
      <w:pPr>
        <w:pStyle w:val="Reporttitledarkgreen"/>
        <w:spacing w:line="360" w:lineRule="auto"/>
        <w:rPr>
          <w:color w:val="FF0000"/>
        </w:rPr>
      </w:pPr>
    </w:p>
    <w:p w14:paraId="7A239D18" w14:textId="0E00996E" w:rsidR="00452CF1" w:rsidRPr="00452CF1" w:rsidRDefault="00452CF1" w:rsidP="00400B0F">
      <w:pPr>
        <w:pStyle w:val="Reporttitledarkgreen"/>
        <w:spacing w:line="360" w:lineRule="auto"/>
        <w:rPr>
          <w:color w:val="FF0000"/>
        </w:rPr>
      </w:pPr>
      <w:r w:rsidRPr="00452CF1">
        <w:rPr>
          <w:color w:val="FF0000"/>
        </w:rPr>
        <w:t>Local Authority Name</w:t>
      </w:r>
    </w:p>
    <w:p w14:paraId="5B4A261D" w14:textId="0ECDF36F" w:rsidR="008E53C7" w:rsidRPr="00CE7ECC" w:rsidRDefault="00F21ECA" w:rsidP="00400B0F">
      <w:pPr>
        <w:pStyle w:val="Reporttitledarkgreen"/>
        <w:spacing w:line="360" w:lineRule="auto"/>
        <w:rPr>
          <w:color w:val="008938"/>
        </w:rPr>
      </w:pPr>
      <w:r w:rsidRPr="00CE7ECC">
        <w:rPr>
          <w:color w:val="008938"/>
        </w:rPr>
        <w:t>202</w:t>
      </w:r>
      <w:r w:rsidR="008C54D3">
        <w:rPr>
          <w:color w:val="008938"/>
        </w:rPr>
        <w:t>2</w:t>
      </w:r>
      <w:r w:rsidRPr="00CE7ECC">
        <w:rPr>
          <w:color w:val="008938"/>
        </w:rPr>
        <w:t xml:space="preserve"> Air Quality </w:t>
      </w:r>
      <w:r w:rsidR="00452CF1">
        <w:rPr>
          <w:color w:val="008938"/>
        </w:rPr>
        <w:t>Progress</w:t>
      </w:r>
      <w:r w:rsidRPr="00CE7ECC">
        <w:rPr>
          <w:color w:val="008938"/>
        </w:rPr>
        <w:t xml:space="preserve"> Report </w:t>
      </w:r>
    </w:p>
    <w:p w14:paraId="1074603B" w14:textId="77777777" w:rsidR="00445583" w:rsidRDefault="00F21ECA" w:rsidP="00400B0F">
      <w:pPr>
        <w:pStyle w:val="Reportsubtitle"/>
        <w:spacing w:line="360" w:lineRule="auto"/>
      </w:pPr>
      <w:r w:rsidRPr="00CE7ECC">
        <w:t xml:space="preserve">In fulfilment of Environment </w:t>
      </w:r>
      <w:r w:rsidR="007757A4">
        <w:t>(Northern Ireland) Order 2002</w:t>
      </w:r>
      <w:r w:rsidRPr="00CE7ECC">
        <w:t xml:space="preserve"> </w:t>
      </w:r>
    </w:p>
    <w:p w14:paraId="46A5076B" w14:textId="30323051" w:rsidR="00EE32ED" w:rsidRPr="00CE7ECC" w:rsidRDefault="00F21ECA" w:rsidP="00400B0F">
      <w:pPr>
        <w:pStyle w:val="Reportsubtitle"/>
        <w:spacing w:line="360" w:lineRule="auto"/>
      </w:pPr>
      <w:r w:rsidRPr="00CE7ECC">
        <w:t>Local Air Quality Management</w:t>
      </w:r>
    </w:p>
    <w:p w14:paraId="441A7F65" w14:textId="3FCC1CF1" w:rsidR="00261CCA" w:rsidRDefault="00261CCA" w:rsidP="00400B0F">
      <w:pPr>
        <w:pStyle w:val="Dateandversion"/>
        <w:rPr>
          <w:color w:val="FF0000"/>
        </w:rPr>
      </w:pPr>
      <w:r w:rsidRPr="00F348E5">
        <w:rPr>
          <w:color w:val="FF0000"/>
        </w:rPr>
        <w:t xml:space="preserve">Date </w:t>
      </w:r>
      <w:r w:rsidR="00445583">
        <w:rPr>
          <w:color w:val="FF0000"/>
        </w:rPr>
        <w:t>(</w:t>
      </w:r>
      <w:r w:rsidR="00F348E5">
        <w:rPr>
          <w:color w:val="FF0000"/>
        </w:rPr>
        <w:t>Month</w:t>
      </w:r>
      <w:r w:rsidR="00F21ECA" w:rsidRPr="008D2F19">
        <w:rPr>
          <w:color w:val="FF0000"/>
        </w:rPr>
        <w:t>,</w:t>
      </w:r>
      <w:r w:rsidRPr="008D2F19">
        <w:rPr>
          <w:color w:val="FF0000"/>
        </w:rPr>
        <w:t xml:space="preserve"> </w:t>
      </w:r>
      <w:r w:rsidR="00F348E5">
        <w:rPr>
          <w:color w:val="FF0000"/>
        </w:rPr>
        <w:t>Year)</w:t>
      </w:r>
    </w:p>
    <w:tbl>
      <w:tblPr>
        <w:tblW w:w="84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4A0" w:firstRow="1" w:lastRow="0" w:firstColumn="1" w:lastColumn="0" w:noHBand="0" w:noVBand="1"/>
      </w:tblPr>
      <w:tblGrid>
        <w:gridCol w:w="8472"/>
      </w:tblGrid>
      <w:tr w:rsidR="00B5439A" w:rsidRPr="00583AA1" w14:paraId="0B87259D" w14:textId="77777777" w:rsidTr="00B35E44">
        <w:tc>
          <w:tcPr>
            <w:tcW w:w="8472" w:type="dxa"/>
            <w:shd w:val="clear" w:color="auto" w:fill="DAEEF3"/>
          </w:tcPr>
          <w:p w14:paraId="71795110" w14:textId="77777777" w:rsidR="00B5439A" w:rsidRPr="00583AA1" w:rsidRDefault="00B5439A" w:rsidP="00B35E44">
            <w:pPr>
              <w:rPr>
                <w:b/>
                <w:bCs/>
                <w:noProof/>
                <w:color w:val="0000FF"/>
              </w:rPr>
            </w:pPr>
          </w:p>
          <w:p w14:paraId="5627D0B1" w14:textId="77777777" w:rsidR="00B5439A" w:rsidRPr="00583AA1" w:rsidRDefault="00B5439A" w:rsidP="00B35E44">
            <w:pPr>
              <w:rPr>
                <w:color w:val="0000FF"/>
              </w:rPr>
            </w:pPr>
            <w:r w:rsidRPr="00583AA1">
              <w:rPr>
                <w:color w:val="0000FF"/>
              </w:rPr>
              <w:t xml:space="preserve">You can insert your own cover page design of your choice.  </w:t>
            </w:r>
          </w:p>
          <w:p w14:paraId="507DF622" w14:textId="77777777" w:rsidR="00B5439A" w:rsidRPr="00583AA1" w:rsidRDefault="00B5439A" w:rsidP="00B35E44">
            <w:pPr>
              <w:rPr>
                <w:color w:val="0000FF"/>
              </w:rPr>
            </w:pPr>
            <w:r w:rsidRPr="00583AA1">
              <w:rPr>
                <w:color w:val="0000FF"/>
              </w:rPr>
              <w:t>May include title, subtitle, picture, Local Auth</w:t>
            </w:r>
            <w:r>
              <w:rPr>
                <w:color w:val="0000FF"/>
              </w:rPr>
              <w:t>ority’s own logo and consultant</w:t>
            </w:r>
            <w:r w:rsidRPr="00583AA1">
              <w:rPr>
                <w:color w:val="0000FF"/>
              </w:rPr>
              <w:t xml:space="preserve"> logo (if </w:t>
            </w:r>
            <w:r>
              <w:rPr>
                <w:color w:val="0000FF"/>
              </w:rPr>
              <w:t>applicable)</w:t>
            </w:r>
          </w:p>
          <w:p w14:paraId="0B585C68" w14:textId="77777777" w:rsidR="00B5439A" w:rsidRPr="00583AA1" w:rsidRDefault="00B5439A" w:rsidP="00B35E44">
            <w:pPr>
              <w:rPr>
                <w:b/>
                <w:color w:val="0000FF"/>
              </w:rPr>
            </w:pPr>
          </w:p>
          <w:p w14:paraId="57DDC464" w14:textId="77777777" w:rsidR="00B5439A" w:rsidRPr="00CA5E25" w:rsidRDefault="00B5439A" w:rsidP="00B35E44">
            <w:pPr>
              <w:rPr>
                <w:b/>
                <w:bCs/>
                <w:color w:val="0000FF"/>
              </w:rPr>
            </w:pPr>
            <w:r w:rsidRPr="00CA5E25">
              <w:rPr>
                <w:b/>
                <w:bCs/>
                <w:color w:val="0000FF"/>
              </w:rPr>
              <w:t>Delete this box when the document is finished</w:t>
            </w:r>
          </w:p>
          <w:p w14:paraId="71C41C86" w14:textId="77777777" w:rsidR="00B5439A" w:rsidRPr="00583AA1" w:rsidRDefault="00B5439A" w:rsidP="00B35E44">
            <w:pPr>
              <w:rPr>
                <w:b/>
                <w:bCs/>
                <w:noProof/>
                <w:color w:val="0000FF"/>
              </w:rPr>
            </w:pPr>
          </w:p>
        </w:tc>
      </w:tr>
    </w:tbl>
    <w:p w14:paraId="5D115825" w14:textId="0CA66C52" w:rsidR="00CE3882" w:rsidRDefault="00CE3882" w:rsidP="00400B0F">
      <w:pPr>
        <w:pStyle w:val="Dateandversion"/>
      </w:pPr>
    </w:p>
    <w:p w14:paraId="67964181" w14:textId="06AFF03D" w:rsidR="00CE3882" w:rsidRDefault="00CE3882" w:rsidP="00400B0F">
      <w:pPr>
        <w:pStyle w:val="Dateandversion"/>
      </w:pPr>
    </w:p>
    <w:p w14:paraId="269FF5CF" w14:textId="2C53B4BF" w:rsidR="00CE3882" w:rsidRDefault="00CE3882" w:rsidP="00400B0F">
      <w:pPr>
        <w:pStyle w:val="Dateandversion"/>
      </w:pPr>
    </w:p>
    <w:p w14:paraId="2249C759" w14:textId="02366287" w:rsidR="00CE3882" w:rsidRDefault="00CE3882" w:rsidP="00400B0F">
      <w:pPr>
        <w:pStyle w:val="Dateandversion"/>
      </w:pPr>
    </w:p>
    <w:p w14:paraId="7B6E994D" w14:textId="77777777" w:rsidR="00CE3882" w:rsidRDefault="00CE3882" w:rsidP="00400B0F">
      <w:pPr>
        <w:pStyle w:val="Dateandversion"/>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97EAE" w:rsidRPr="008603A5" w14:paraId="765D1245" w14:textId="77777777" w:rsidTr="1CA025CA">
        <w:tc>
          <w:tcPr>
            <w:tcW w:w="9286" w:type="dxa"/>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lastRenderedPageBreak/>
              <w:t>ACCESSIBILTY INSTRUCTIONS</w:t>
            </w:r>
          </w:p>
          <w:p w14:paraId="11F93047" w14:textId="1BA55913" w:rsidR="00E97EAE" w:rsidRDefault="00E97EAE" w:rsidP="009C6FD1">
            <w:pPr>
              <w:rPr>
                <w:color w:val="0000FF"/>
              </w:rPr>
            </w:pPr>
            <w:r>
              <w:rPr>
                <w:color w:val="0000FF"/>
              </w:rPr>
              <w:t>This 202</w:t>
            </w:r>
            <w:r w:rsidR="008C54D3">
              <w:rPr>
                <w:color w:val="0000FF"/>
              </w:rPr>
              <w:t>2</w:t>
            </w:r>
            <w:r>
              <w:rPr>
                <w:color w:val="0000FF"/>
              </w:rPr>
              <w:t xml:space="preserve"> reporting template has been developed to comply with the </w:t>
            </w:r>
            <w:hyperlink r:id="rId11" w:history="1">
              <w:r w:rsidRPr="00B41226">
                <w:rPr>
                  <w:rStyle w:val="Hyperlink"/>
                </w:rPr>
                <w:t>Accessibility Regulations (2018)</w:t>
              </w:r>
            </w:hyperlink>
            <w:r>
              <w:rPr>
                <w:color w:val="0000FF"/>
              </w:rPr>
              <w:t xml:space="preserve">. Instructions are provided throughout the template as a steer to ensuring that the completed </w:t>
            </w:r>
            <w:r w:rsidR="00A76CD8">
              <w:rPr>
                <w:rFonts w:cs="Arial"/>
                <w:bCs/>
                <w:color w:val="0000FF"/>
              </w:rPr>
              <w:t>Progress Report</w:t>
            </w:r>
            <w:r w:rsidR="00A76CD8">
              <w:rPr>
                <w:color w:val="0000FF"/>
              </w:rPr>
              <w:t xml:space="preserve"> </w:t>
            </w:r>
            <w:r>
              <w:rPr>
                <w:color w:val="0000FF"/>
              </w:rPr>
              <w:t>remains compliant with Accessibility Regulations, with the key points to adhere to summarised as follows:</w:t>
            </w:r>
          </w:p>
          <w:p w14:paraId="1FBDD73B" w14:textId="77777777" w:rsidR="00E97EAE" w:rsidRDefault="00E97EAE" w:rsidP="007D417B">
            <w:pPr>
              <w:pStyle w:val="ListParagraph"/>
              <w:numPr>
                <w:ilvl w:val="0"/>
                <w:numId w:val="10"/>
              </w:numPr>
              <w:rPr>
                <w:color w:val="0000FF"/>
              </w:rPr>
            </w:pPr>
            <w:r>
              <w:rPr>
                <w:color w:val="0000FF"/>
              </w:rPr>
              <w:t>Make hyperlinks accessible - the text used for hyperlinks should describe where people will go if they click that link</w:t>
            </w:r>
          </w:p>
          <w:p w14:paraId="50F6B831" w14:textId="77777777" w:rsidR="00E97EAE" w:rsidRDefault="00E97EAE" w:rsidP="007D417B">
            <w:pPr>
              <w:pStyle w:val="ListParagraph"/>
              <w:numPr>
                <w:ilvl w:val="0"/>
                <w:numId w:val="10"/>
              </w:numPr>
              <w:rPr>
                <w:color w:val="0000FF"/>
              </w:rPr>
            </w:pPr>
            <w:r>
              <w:rPr>
                <w:color w:val="0000FF"/>
              </w:rPr>
              <w:t>Follow the template heading styles - important to define the content hierarchy and use the correct heading style at the right time</w:t>
            </w:r>
          </w:p>
          <w:p w14:paraId="24050DC3" w14:textId="77777777"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Ensure the top row is selected as the ‘header row’</w:t>
            </w:r>
          </w:p>
          <w:p w14:paraId="515FC6F4" w14:textId="59EB0A28" w:rsidR="00E97EAE" w:rsidRDefault="00E97EAE" w:rsidP="007D417B">
            <w:pPr>
              <w:pStyle w:val="ListParagraph"/>
              <w:numPr>
                <w:ilvl w:val="1"/>
                <w:numId w:val="10"/>
              </w:numPr>
              <w:rPr>
                <w:color w:val="0000FF"/>
              </w:rPr>
            </w:pPr>
            <w:r>
              <w:rPr>
                <w:color w:val="0000FF"/>
              </w:rPr>
              <w:t>Avoid the use of merged or split cells</w:t>
            </w:r>
          </w:p>
          <w:p w14:paraId="62606EF5" w14:textId="77777777" w:rsidR="00E97EAE" w:rsidRDefault="00E97EAE" w:rsidP="007D417B">
            <w:pPr>
              <w:pStyle w:val="ListParagraph"/>
              <w:numPr>
                <w:ilvl w:val="1"/>
                <w:numId w:val="10"/>
              </w:numPr>
              <w:rPr>
                <w:color w:val="0000FF"/>
              </w:rPr>
            </w:pPr>
            <w:r>
              <w:rPr>
                <w:color w:val="0000FF"/>
              </w:rPr>
              <w:t>The table should read logically from left to right and top to bottom</w:t>
            </w:r>
          </w:p>
          <w:p w14:paraId="16F4A56A" w14:textId="77777777"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p>
          <w:p w14:paraId="288D918F" w14:textId="174D88C8"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p>
          <w:p w14:paraId="5A15EBA5" w14:textId="77777777" w:rsidR="00E97EAE" w:rsidRDefault="00E97EAE" w:rsidP="007D417B">
            <w:pPr>
              <w:pStyle w:val="ListParagraph"/>
              <w:numPr>
                <w:ilvl w:val="0"/>
                <w:numId w:val="10"/>
              </w:numPr>
              <w:rPr>
                <w:color w:val="0000FF"/>
              </w:rPr>
            </w:pPr>
            <w:r>
              <w:rPr>
                <w:color w:val="0000FF"/>
              </w:rPr>
              <w:t>Text should be aligned to the left and not justified</w:t>
            </w:r>
          </w:p>
          <w:p w14:paraId="15FE0AD6" w14:textId="444B4C95" w:rsidR="00E97EAE" w:rsidRDefault="00E97EAE" w:rsidP="006503B6">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17C5DC2E" w14:textId="41239EF0" w:rsidR="009C6FD1" w:rsidRPr="00581D2D" w:rsidRDefault="009C6FD1" w:rsidP="006503B6">
            <w:pPr>
              <w:rPr>
                <w:color w:val="0000FF"/>
              </w:rPr>
            </w:pPr>
            <w:r>
              <w:rPr>
                <w:color w:val="0000FF"/>
              </w:rPr>
              <w:t xml:space="preserve">Further guidance in terms of publishing accessible documents can be found through the following </w:t>
            </w:r>
            <w:r w:rsidR="003E66B8">
              <w:rPr>
                <w:color w:val="0000FF"/>
              </w:rPr>
              <w:t xml:space="preserve">on the </w:t>
            </w:r>
            <w:hyperlink r:id="rId12" w:history="1">
              <w:r w:rsidR="003E66B8" w:rsidRPr="003E66B8">
                <w:rPr>
                  <w:rStyle w:val="Hyperlink"/>
                </w:rPr>
                <w:t>.gov.uk website</w:t>
              </w:r>
            </w:hyperlink>
            <w:r w:rsidR="003E66B8">
              <w:rPr>
                <w:color w:val="0000FF"/>
              </w:rPr>
              <w:t>.</w:t>
            </w:r>
            <w:r w:rsidR="000F4398">
              <w:rPr>
                <w:color w:val="0000FF"/>
              </w:rPr>
              <w:t xml:space="preserve"> If the </w:t>
            </w:r>
            <w:r w:rsidR="00A76CD8">
              <w:rPr>
                <w:rFonts w:cs="Arial"/>
                <w:bCs/>
                <w:color w:val="0000FF"/>
              </w:rPr>
              <w:t>Progress Report</w:t>
            </w:r>
            <w:r w:rsidR="00A76CD8">
              <w:rPr>
                <w:color w:val="0000FF"/>
              </w:rPr>
              <w:t xml:space="preserve"> </w:t>
            </w:r>
            <w:r w:rsidR="000F4398">
              <w:rPr>
                <w:color w:val="0000FF"/>
              </w:rPr>
              <w:t>is to be published on your authority website</w:t>
            </w:r>
            <w:r w:rsidR="005F2C58">
              <w:rPr>
                <w:color w:val="0000FF"/>
              </w:rPr>
              <w:t>,</w:t>
            </w:r>
            <w:r>
              <w:rPr>
                <w:color w:val="0000FF"/>
              </w:rPr>
              <w:t xml:space="preserve"> it is recommended that the </w:t>
            </w:r>
            <w:r w:rsidR="00A76CD8">
              <w:rPr>
                <w:rFonts w:cs="Arial"/>
                <w:bCs/>
                <w:color w:val="0000FF"/>
              </w:rPr>
              <w:t>Progress Report</w:t>
            </w:r>
            <w:r w:rsidR="00A76CD8">
              <w:rPr>
                <w:color w:val="0000FF"/>
              </w:rPr>
              <w:t xml:space="preserve"> </w:t>
            </w:r>
            <w:r>
              <w:rPr>
                <w:color w:val="0000FF"/>
              </w:rPr>
              <w:t>is checked by your content team</w:t>
            </w:r>
            <w:r w:rsidR="000F4398">
              <w:rPr>
                <w:color w:val="0000FF"/>
              </w:rPr>
              <w:t xml:space="preserve"> to ensure compliance</w:t>
            </w:r>
            <w:r>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524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6347ACF8" w14:textId="102E20C2" w:rsidR="00A21119" w:rsidRPr="00524014" w:rsidRDefault="000D6DDF" w:rsidP="00B0163A">
            <w:pPr>
              <w:spacing w:line="240" w:lineRule="auto"/>
              <w:rPr>
                <w:color w:val="auto"/>
              </w:rPr>
            </w:pPr>
            <w:bookmarkStart w:id="1" w:name="_Toc522629670"/>
            <w:r w:rsidRPr="00524014">
              <w:rPr>
                <w:color w:val="auto"/>
              </w:rPr>
              <w:t>Information</w:t>
            </w:r>
          </w:p>
        </w:tc>
        <w:tc>
          <w:tcPr>
            <w:tcW w:w="4806" w:type="dxa"/>
            <w:shd w:val="clear" w:color="auto" w:fill="auto"/>
          </w:tcPr>
          <w:p w14:paraId="4FC38002" w14:textId="27F99BC2" w:rsidR="00A21119" w:rsidRPr="00662FDC"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662FDC">
              <w:rPr>
                <w:rFonts w:ascii="Arial" w:hAnsi="Arial" w:cs="Arial"/>
                <w:bCs/>
                <w:color w:val="FF0000"/>
              </w:rPr>
              <w:t>&lt;Local Authority Name&gt;</w:t>
            </w:r>
          </w:p>
        </w:tc>
      </w:tr>
      <w:tr w:rsidR="00E97EAE" w:rsidRPr="00116356"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1AC83E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E97EAE" w:rsidRPr="00116356"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124E4856"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E97EAE" w:rsidRPr="00116356"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6039BCEB"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E97EAE" w:rsidRPr="00116356"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22116D9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E97EAE" w:rsidRPr="00116356"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11A735F8"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E97EAE" w:rsidRPr="00116356"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56CE3054"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E97EAE" w:rsidRPr="00116356"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3F20DA10"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Ind w:w="-11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F2CC8" w14:paraId="18AD0B6C" w14:textId="77777777" w:rsidTr="009F2CC8">
        <w:tc>
          <w:tcPr>
            <w:tcW w:w="9286" w:type="dxa"/>
            <w:shd w:val="clear" w:color="auto" w:fill="DAEEF3"/>
          </w:tcPr>
          <w:p w14:paraId="25121B57" w14:textId="77777777" w:rsidR="009F2CC8" w:rsidRDefault="009F2CC8" w:rsidP="00B35E44">
            <w:pPr>
              <w:rPr>
                <w:rFonts w:cs="Arial"/>
                <w:color w:val="0000FF"/>
              </w:rPr>
            </w:pPr>
            <w:r w:rsidRPr="00583AA1">
              <w:rPr>
                <w:b/>
                <w:bCs/>
                <w:noProof/>
                <w:color w:val="0000FF"/>
              </w:rPr>
              <w:t>Please update the header and footer information on this page</w:t>
            </w:r>
            <w:r>
              <w:rPr>
                <w:rFonts w:cs="Arial"/>
                <w:color w:val="0000FF"/>
              </w:rPr>
              <w:t xml:space="preserve"> </w:t>
            </w:r>
          </w:p>
          <w:p w14:paraId="6480E915" w14:textId="77777777" w:rsidR="009F2CC8" w:rsidRPr="00276F33" w:rsidRDefault="009F2CC8"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3EE72007" w14:textId="77777777" w:rsidR="009F2CC8" w:rsidRDefault="009F2CC8" w:rsidP="00B35E44">
            <w:pPr>
              <w:rPr>
                <w:rFonts w:cs="Arial"/>
                <w:bCs/>
                <w:color w:val="0000FF"/>
              </w:rPr>
            </w:pPr>
            <w:r>
              <w:rPr>
                <w:rFonts w:cs="Arial"/>
                <w:bCs/>
                <w:color w:val="0000FF"/>
              </w:rPr>
              <w:t xml:space="preserve">Section 2 (new monitoring data) and Section 3 (new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6794B60E" w14:textId="77777777" w:rsidR="009F2CC8" w:rsidRDefault="009F2CC8" w:rsidP="00B35E44">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if these are relevant to your Local Authority, that you include the information covered by Sections 4 to 8 of this template, on:</w:t>
            </w:r>
          </w:p>
          <w:p w14:paraId="0FE7830F" w14:textId="77777777" w:rsidR="009F2CC8" w:rsidRDefault="009F2CC8" w:rsidP="00712455">
            <w:pPr>
              <w:numPr>
                <w:ilvl w:val="0"/>
                <w:numId w:val="31"/>
              </w:numPr>
              <w:spacing w:before="0" w:after="0" w:line="240" w:lineRule="auto"/>
              <w:rPr>
                <w:rFonts w:cs="Arial"/>
                <w:bCs/>
                <w:color w:val="0000FF"/>
              </w:rPr>
            </w:pPr>
            <w:r>
              <w:rPr>
                <w:rFonts w:cs="Arial"/>
                <w:bCs/>
                <w:color w:val="0000FF"/>
              </w:rPr>
              <w:t>Local / Regional air quality strategy</w:t>
            </w:r>
          </w:p>
          <w:p w14:paraId="3F9B7FA9" w14:textId="77777777" w:rsidR="009F2CC8" w:rsidRDefault="009F2CC8" w:rsidP="00712455">
            <w:pPr>
              <w:numPr>
                <w:ilvl w:val="0"/>
                <w:numId w:val="31"/>
              </w:numPr>
              <w:spacing w:before="0" w:after="0" w:line="240" w:lineRule="auto"/>
              <w:rPr>
                <w:rFonts w:cs="Arial"/>
                <w:bCs/>
                <w:color w:val="0000FF"/>
              </w:rPr>
            </w:pPr>
            <w:r>
              <w:rPr>
                <w:rFonts w:cs="Arial"/>
                <w:bCs/>
                <w:color w:val="0000FF"/>
              </w:rPr>
              <w:t>Planning applications that may be relevant to air quality</w:t>
            </w:r>
          </w:p>
          <w:p w14:paraId="4B7D4C7D" w14:textId="77777777" w:rsidR="009F2CC8" w:rsidRDefault="009F2CC8" w:rsidP="00712455">
            <w:pPr>
              <w:numPr>
                <w:ilvl w:val="0"/>
                <w:numId w:val="31"/>
              </w:numPr>
              <w:spacing w:before="0" w:after="0" w:line="240" w:lineRule="auto"/>
              <w:rPr>
                <w:rFonts w:cs="Arial"/>
                <w:bCs/>
                <w:color w:val="0000FF"/>
              </w:rPr>
            </w:pPr>
            <w:r>
              <w:rPr>
                <w:rFonts w:cs="Arial"/>
                <w:bCs/>
                <w:color w:val="0000FF"/>
              </w:rPr>
              <w:t>Air quality planning policies</w:t>
            </w:r>
          </w:p>
          <w:p w14:paraId="20EC25F0" w14:textId="77777777" w:rsidR="009F2CC8" w:rsidRDefault="009F2CC8" w:rsidP="00712455">
            <w:pPr>
              <w:numPr>
                <w:ilvl w:val="0"/>
                <w:numId w:val="31"/>
              </w:numPr>
              <w:spacing w:before="0" w:after="0" w:line="240" w:lineRule="auto"/>
              <w:rPr>
                <w:rFonts w:cs="Arial"/>
                <w:bCs/>
                <w:color w:val="0000FF"/>
              </w:rPr>
            </w:pPr>
            <w:r>
              <w:rPr>
                <w:rFonts w:cs="Arial"/>
                <w:bCs/>
                <w:color w:val="0000FF"/>
              </w:rPr>
              <w:t>Local transport plans and strategies</w:t>
            </w:r>
          </w:p>
          <w:p w14:paraId="1E782974" w14:textId="77777777" w:rsidR="009F2CC8" w:rsidRPr="00276F33" w:rsidRDefault="009F2CC8" w:rsidP="00712455">
            <w:pPr>
              <w:numPr>
                <w:ilvl w:val="0"/>
                <w:numId w:val="31"/>
              </w:numPr>
              <w:spacing w:before="0" w:after="0" w:line="240" w:lineRule="auto"/>
              <w:rPr>
                <w:rFonts w:cs="Arial"/>
                <w:bCs/>
                <w:color w:val="0000FF"/>
              </w:rPr>
            </w:pPr>
            <w:r>
              <w:rPr>
                <w:rFonts w:cs="Arial"/>
                <w:bCs/>
                <w:color w:val="0000FF"/>
              </w:rPr>
              <w:t>Climate Change Strategies (optional)</w:t>
            </w:r>
          </w:p>
          <w:p w14:paraId="2700E33C" w14:textId="77777777" w:rsidR="009F2CC8" w:rsidRDefault="009F2CC8" w:rsidP="00B35E44">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Report into this Progress Report. Section 9 of the template is provided for this.</w:t>
            </w:r>
          </w:p>
          <w:p w14:paraId="515F2D62" w14:textId="77777777" w:rsidR="009F2CC8" w:rsidRDefault="009F2CC8" w:rsidP="00B35E44">
            <w:pPr>
              <w:rPr>
                <w:rFonts w:cs="Arial"/>
                <w:bCs/>
                <w:color w:val="0000FF"/>
              </w:rPr>
            </w:pPr>
            <w:r>
              <w:rPr>
                <w:rFonts w:cs="Arial"/>
                <w:bCs/>
                <w:color w:val="0000FF"/>
              </w:rPr>
              <w:t>Not all Local Authorities will need to complete Sections 4 to 9. Any sections not used should be completely deleted. (The section numbering will of course change accordingly).</w:t>
            </w:r>
          </w:p>
          <w:p w14:paraId="611C6073" w14:textId="429D8CA2" w:rsidR="009F2CC8" w:rsidRPr="00276F33" w:rsidRDefault="009F2CC8" w:rsidP="00B35E44">
            <w:pPr>
              <w:rPr>
                <w:rFonts w:cs="Arial"/>
                <w:b/>
                <w:bCs/>
                <w:color w:val="0000FF"/>
              </w:rPr>
            </w:pPr>
            <w:r w:rsidRPr="00CA5E25">
              <w:rPr>
                <w:b/>
                <w:bCs/>
                <w:color w:val="0000FF"/>
              </w:rPr>
              <w:t>Delete this box when the document is finished</w:t>
            </w:r>
          </w:p>
        </w:tc>
      </w:tr>
    </w:tbl>
    <w:p w14:paraId="2E1CC27C" w14:textId="26A77070" w:rsidR="009F2CC8" w:rsidRPr="009F2CC8" w:rsidRDefault="009F2CC8" w:rsidP="009F2CC8">
      <w:pPr>
        <w:tabs>
          <w:tab w:val="left" w:pos="1073"/>
        </w:tabs>
        <w:sectPr w:rsidR="009F2CC8" w:rsidRPr="009F2CC8" w:rsidSect="008E5727">
          <w:headerReference w:type="default" r:id="rId13"/>
          <w:footerReference w:type="default" r:id="rId14"/>
          <w:pgSz w:w="11899" w:h="16838" w:code="9"/>
          <w:pgMar w:top="1134" w:right="1134" w:bottom="1134" w:left="1134" w:header="340" w:footer="340" w:gutter="0"/>
          <w:pgNumType w:fmt="lowerRoman" w:start="1"/>
          <w:cols w:space="708"/>
          <w:docGrid w:linePitch="326"/>
        </w:sectPr>
      </w:pPr>
      <w:r>
        <w:tab/>
      </w:r>
    </w:p>
    <w:p w14:paraId="6B681623" w14:textId="29382472" w:rsidR="00BA4485" w:rsidRDefault="00A21119" w:rsidP="00400B0F">
      <w:pPr>
        <w:pStyle w:val="Heading1"/>
        <w:numPr>
          <w:ilvl w:val="0"/>
          <w:numId w:val="0"/>
        </w:numPr>
      </w:pPr>
      <w:bookmarkStart w:id="2" w:name="_Toc95389502"/>
      <w:r>
        <w:lastRenderedPageBreak/>
        <w:t>Executive Summary</w:t>
      </w:r>
      <w:bookmarkEnd w:id="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256832" w14:paraId="770A52FB" w14:textId="77777777" w:rsidTr="00B35E44">
        <w:tc>
          <w:tcPr>
            <w:tcW w:w="9286" w:type="dxa"/>
            <w:shd w:val="clear" w:color="auto" w:fill="DAEEF3"/>
          </w:tcPr>
          <w:p w14:paraId="1082E8E0" w14:textId="054F5868" w:rsidR="00256832" w:rsidRDefault="00256832" w:rsidP="00B35E44">
            <w:pPr>
              <w:rPr>
                <w:rFonts w:cs="Arial"/>
                <w:color w:val="0000FF"/>
              </w:rPr>
            </w:pPr>
            <w:r>
              <w:rPr>
                <w:rFonts w:cs="Arial"/>
                <w:color w:val="0000FF"/>
              </w:rPr>
              <w:t xml:space="preserve">Please summarise the main findings and conclusions of the report here. </w:t>
            </w:r>
          </w:p>
          <w:p w14:paraId="0B80ABC1" w14:textId="10DE76FA" w:rsidR="00256832" w:rsidRDefault="00256832" w:rsidP="00B35E44">
            <w:pPr>
              <w:rPr>
                <w:rFonts w:cs="Arial"/>
                <w:color w:val="0000FF"/>
              </w:rPr>
            </w:pPr>
            <w:r>
              <w:rPr>
                <w:rFonts w:cs="Arial"/>
                <w:color w:val="0000FF"/>
              </w:rPr>
              <w:t xml:space="preserve">Is a Detailed Assessment required for any pollutants? </w:t>
            </w:r>
          </w:p>
          <w:p w14:paraId="403E8E41" w14:textId="74561D47" w:rsidR="00256832" w:rsidRDefault="00256832"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5EE44A7C" w14:textId="3C04CDD6" w:rsidR="00256832" w:rsidRPr="00CA5E25" w:rsidRDefault="00256832" w:rsidP="00B35E44">
            <w:pPr>
              <w:rPr>
                <w:b/>
                <w:bCs/>
                <w:color w:val="0000FF"/>
              </w:rPr>
            </w:pPr>
            <w:r w:rsidRPr="00CA5E25">
              <w:rPr>
                <w:b/>
                <w:bCs/>
                <w:color w:val="0000FF"/>
              </w:rPr>
              <w:t>Delete this box when the document is finished</w:t>
            </w:r>
          </w:p>
        </w:tc>
      </w:tr>
    </w:tbl>
    <w:p w14:paraId="69DAEE32" w14:textId="5480EA82" w:rsidR="00256832" w:rsidRPr="00256832" w:rsidRDefault="00256832" w:rsidP="00256832">
      <w:pPr>
        <w:rPr>
          <w:color w:val="FF0000"/>
        </w:rPr>
      </w:pPr>
      <w:r w:rsidRPr="00256832">
        <w:rPr>
          <w:color w:val="FF0000"/>
        </w:rPr>
        <w:t>Start writing here…</w:t>
      </w:r>
    </w:p>
    <w:p w14:paraId="6FAF2E6D" w14:textId="77777777" w:rsidR="00A221A2" w:rsidRPr="00A221A2" w:rsidRDefault="00A221A2"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15"/>
          <w:pgSz w:w="11899" w:h="16838" w:code="9"/>
          <w:pgMar w:top="1134" w:right="1134" w:bottom="1134" w:left="1134" w:header="340" w:footer="340" w:gutter="0"/>
          <w:pgNumType w:fmt="lowerRoman" w:start="1"/>
          <w:cols w:space="708"/>
          <w:docGrid w:linePitch="326"/>
        </w:sectPr>
      </w:pPr>
    </w:p>
    <w:p w14:paraId="0C802783" w14:textId="2602698C" w:rsidR="002D2206" w:rsidRDefault="00A221A2" w:rsidP="00400B0F">
      <w:pPr>
        <w:pStyle w:val="Contents"/>
      </w:pPr>
      <w:r>
        <w:lastRenderedPageBreak/>
        <w:t xml:space="preserve">Table of </w:t>
      </w:r>
      <w:r w:rsidR="00CD3AC4">
        <w:t>Contents</w:t>
      </w:r>
      <w:bookmarkEnd w:id="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8A43215" w14:textId="73F766D4" w:rsidR="004B39E8" w:rsidRDefault="004B39E8" w:rsidP="004B39E8">
            <w:pPr>
              <w:pStyle w:val="Style1"/>
              <w:spacing w:line="240" w:lineRule="auto"/>
              <w:rPr>
                <w:color w:val="0000FF"/>
              </w:rPr>
            </w:pPr>
            <w:r w:rsidRPr="00AE5531">
              <w:rPr>
                <w:color w:val="0000FF"/>
              </w:rPr>
              <w:t>Update Table on Completion of Report</w:t>
            </w:r>
          </w:p>
          <w:p w14:paraId="2C8A15B4" w14:textId="68DF8E3B" w:rsidR="004B39E8" w:rsidRDefault="004B39E8" w:rsidP="004B39E8">
            <w:pPr>
              <w:pStyle w:val="Style1"/>
              <w:spacing w:line="240" w:lineRule="auto"/>
              <w:rPr>
                <w:color w:val="0000FF"/>
              </w:rPr>
            </w:pPr>
            <w:r w:rsidRPr="00AE5531">
              <w:rPr>
                <w:color w:val="0000FF"/>
              </w:rPr>
              <w:t xml:space="preserve">Select some text below </w:t>
            </w:r>
            <w:r w:rsidRPr="00AE5531">
              <w:rPr>
                <w:color w:val="0000FF"/>
              </w:rPr>
              <w:sym w:font="Wingdings" w:char="F0E0"/>
            </w:r>
            <w:r w:rsidRPr="00AE5531">
              <w:rPr>
                <w:color w:val="0000FF"/>
              </w:rPr>
              <w:t xml:space="preserve"> Right click </w:t>
            </w:r>
            <w:r w:rsidRPr="00AE5531">
              <w:rPr>
                <w:color w:val="0000FF"/>
              </w:rPr>
              <w:sym w:font="Wingdings" w:char="F0E0"/>
            </w:r>
            <w:r w:rsidRPr="00AE5531">
              <w:rPr>
                <w:color w:val="0000FF"/>
              </w:rPr>
              <w:t xml:space="preserve"> update field </w:t>
            </w:r>
            <w:r w:rsidRPr="00AE5531">
              <w:rPr>
                <w:color w:val="0000FF"/>
              </w:rPr>
              <w:sym w:font="Wingdings" w:char="F0E0"/>
            </w:r>
            <w:r w:rsidRPr="00AE5531">
              <w:rPr>
                <w:color w:val="0000FF"/>
              </w:rPr>
              <w:t xml:space="preserve"> Update Entire Table</w:t>
            </w:r>
          </w:p>
          <w:p w14:paraId="742CF8B2" w14:textId="40A8A004" w:rsidR="004B39E8" w:rsidRPr="00CA5E25" w:rsidRDefault="004B39E8" w:rsidP="00400B0F">
            <w:pPr>
              <w:rPr>
                <w:b/>
                <w:bCs/>
              </w:rPr>
            </w:pPr>
            <w:r w:rsidRPr="00CA5E25">
              <w:rPr>
                <w:b/>
                <w:bCs/>
                <w:color w:val="0000FF"/>
              </w:rPr>
              <w:t>Delete this box after you updated the contents</w:t>
            </w:r>
          </w:p>
        </w:tc>
      </w:tr>
    </w:tbl>
    <w:bookmarkStart w:id="3" w:name="_Toc473641179"/>
    <w:p w14:paraId="56568949" w14:textId="33CF2D72" w:rsidR="008409F1" w:rsidRDefault="00414262">
      <w:pPr>
        <w:pStyle w:val="TOC1"/>
        <w:rPr>
          <w:rFonts w:asciiTheme="minorHAnsi" w:eastAsiaTheme="minorEastAsia" w:hAnsiTheme="minorHAnsi" w:cstheme="minorBidi"/>
          <w:b w:val="0"/>
          <w:color w:val="auto"/>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95389502" w:history="1">
        <w:r w:rsidR="008409F1" w:rsidRPr="004B3C41">
          <w:rPr>
            <w:rStyle w:val="Hyperlink"/>
          </w:rPr>
          <w:t>Executive Summary</w:t>
        </w:r>
        <w:r w:rsidR="008409F1">
          <w:rPr>
            <w:webHidden/>
          </w:rPr>
          <w:tab/>
        </w:r>
        <w:r w:rsidR="008409F1">
          <w:rPr>
            <w:webHidden/>
          </w:rPr>
          <w:fldChar w:fldCharType="begin"/>
        </w:r>
        <w:r w:rsidR="008409F1">
          <w:rPr>
            <w:webHidden/>
          </w:rPr>
          <w:instrText xml:space="preserve"> PAGEREF _Toc95389502 \h </w:instrText>
        </w:r>
        <w:r w:rsidR="008409F1">
          <w:rPr>
            <w:webHidden/>
          </w:rPr>
        </w:r>
        <w:r w:rsidR="008409F1">
          <w:rPr>
            <w:webHidden/>
          </w:rPr>
          <w:fldChar w:fldCharType="separate"/>
        </w:r>
        <w:r w:rsidR="008409F1">
          <w:rPr>
            <w:webHidden/>
          </w:rPr>
          <w:t>i</w:t>
        </w:r>
        <w:r w:rsidR="008409F1">
          <w:rPr>
            <w:webHidden/>
          </w:rPr>
          <w:fldChar w:fldCharType="end"/>
        </w:r>
      </w:hyperlink>
    </w:p>
    <w:p w14:paraId="50DDA576" w14:textId="2A7E2482"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03" w:history="1">
        <w:r w:rsidR="008409F1" w:rsidRPr="004B3C41">
          <w:rPr>
            <w:rStyle w:val="Hyperlink"/>
          </w:rPr>
          <w:t>1</w:t>
        </w:r>
        <w:r w:rsidR="008409F1">
          <w:rPr>
            <w:rFonts w:asciiTheme="minorHAnsi" w:eastAsiaTheme="minorEastAsia" w:hAnsiTheme="minorHAnsi" w:cstheme="minorBidi"/>
            <w:b w:val="0"/>
            <w:color w:val="auto"/>
            <w:sz w:val="22"/>
            <w:lang w:eastAsia="en-GB"/>
          </w:rPr>
          <w:tab/>
        </w:r>
        <w:r w:rsidR="008409F1" w:rsidRPr="004B3C41">
          <w:rPr>
            <w:rStyle w:val="Hyperlink"/>
          </w:rPr>
          <w:t>Introduction</w:t>
        </w:r>
        <w:r w:rsidR="008409F1">
          <w:rPr>
            <w:webHidden/>
          </w:rPr>
          <w:tab/>
        </w:r>
        <w:r w:rsidR="008409F1">
          <w:rPr>
            <w:webHidden/>
          </w:rPr>
          <w:fldChar w:fldCharType="begin"/>
        </w:r>
        <w:r w:rsidR="008409F1">
          <w:rPr>
            <w:webHidden/>
          </w:rPr>
          <w:instrText xml:space="preserve"> PAGEREF _Toc95389503 \h </w:instrText>
        </w:r>
        <w:r w:rsidR="008409F1">
          <w:rPr>
            <w:webHidden/>
          </w:rPr>
        </w:r>
        <w:r w:rsidR="008409F1">
          <w:rPr>
            <w:webHidden/>
          </w:rPr>
          <w:fldChar w:fldCharType="separate"/>
        </w:r>
        <w:r w:rsidR="008409F1">
          <w:rPr>
            <w:webHidden/>
          </w:rPr>
          <w:t>1</w:t>
        </w:r>
        <w:r w:rsidR="008409F1">
          <w:rPr>
            <w:webHidden/>
          </w:rPr>
          <w:fldChar w:fldCharType="end"/>
        </w:r>
      </w:hyperlink>
    </w:p>
    <w:p w14:paraId="62219368" w14:textId="55105888"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04" w:history="1">
        <w:r w:rsidR="008409F1" w:rsidRPr="004B3C41">
          <w:rPr>
            <w:rStyle w:val="Hyperlink"/>
            <w:noProof/>
          </w:rPr>
          <w:t>1.1</w:t>
        </w:r>
        <w:r w:rsidR="008409F1">
          <w:rPr>
            <w:rFonts w:asciiTheme="minorHAnsi" w:eastAsiaTheme="minorEastAsia" w:hAnsiTheme="minorHAnsi" w:cstheme="minorBidi"/>
            <w:noProof/>
            <w:lang w:eastAsia="en-GB"/>
          </w:rPr>
          <w:tab/>
        </w:r>
        <w:r w:rsidR="008409F1" w:rsidRPr="004B3C41">
          <w:rPr>
            <w:rStyle w:val="Hyperlink"/>
            <w:noProof/>
          </w:rPr>
          <w:t>Description of Local Authority Area</w:t>
        </w:r>
        <w:r w:rsidR="008409F1">
          <w:rPr>
            <w:noProof/>
            <w:webHidden/>
          </w:rPr>
          <w:tab/>
        </w:r>
        <w:r w:rsidR="008409F1">
          <w:rPr>
            <w:noProof/>
            <w:webHidden/>
          </w:rPr>
          <w:fldChar w:fldCharType="begin"/>
        </w:r>
        <w:r w:rsidR="008409F1">
          <w:rPr>
            <w:noProof/>
            <w:webHidden/>
          </w:rPr>
          <w:instrText xml:space="preserve"> PAGEREF _Toc95389504 \h </w:instrText>
        </w:r>
        <w:r w:rsidR="008409F1">
          <w:rPr>
            <w:noProof/>
            <w:webHidden/>
          </w:rPr>
        </w:r>
        <w:r w:rsidR="008409F1">
          <w:rPr>
            <w:noProof/>
            <w:webHidden/>
          </w:rPr>
          <w:fldChar w:fldCharType="separate"/>
        </w:r>
        <w:r w:rsidR="008409F1">
          <w:rPr>
            <w:noProof/>
            <w:webHidden/>
          </w:rPr>
          <w:t>1</w:t>
        </w:r>
        <w:r w:rsidR="008409F1">
          <w:rPr>
            <w:noProof/>
            <w:webHidden/>
          </w:rPr>
          <w:fldChar w:fldCharType="end"/>
        </w:r>
      </w:hyperlink>
    </w:p>
    <w:p w14:paraId="3D20DA11" w14:textId="2DDF661B"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05" w:history="1">
        <w:r w:rsidR="008409F1" w:rsidRPr="004B3C41">
          <w:rPr>
            <w:rStyle w:val="Hyperlink"/>
            <w:noProof/>
          </w:rPr>
          <w:t>1.2</w:t>
        </w:r>
        <w:r w:rsidR="008409F1">
          <w:rPr>
            <w:rFonts w:asciiTheme="minorHAnsi" w:eastAsiaTheme="minorEastAsia" w:hAnsiTheme="minorHAnsi" w:cstheme="minorBidi"/>
            <w:noProof/>
            <w:lang w:eastAsia="en-GB"/>
          </w:rPr>
          <w:tab/>
        </w:r>
        <w:r w:rsidR="008409F1" w:rsidRPr="004B3C41">
          <w:rPr>
            <w:rStyle w:val="Hyperlink"/>
            <w:noProof/>
          </w:rPr>
          <w:t>Purpose of Progress Report</w:t>
        </w:r>
        <w:r w:rsidR="008409F1">
          <w:rPr>
            <w:noProof/>
            <w:webHidden/>
          </w:rPr>
          <w:tab/>
        </w:r>
        <w:r w:rsidR="008409F1">
          <w:rPr>
            <w:noProof/>
            <w:webHidden/>
          </w:rPr>
          <w:fldChar w:fldCharType="begin"/>
        </w:r>
        <w:r w:rsidR="008409F1">
          <w:rPr>
            <w:noProof/>
            <w:webHidden/>
          </w:rPr>
          <w:instrText xml:space="preserve"> PAGEREF _Toc95389505 \h </w:instrText>
        </w:r>
        <w:r w:rsidR="008409F1">
          <w:rPr>
            <w:noProof/>
            <w:webHidden/>
          </w:rPr>
        </w:r>
        <w:r w:rsidR="008409F1">
          <w:rPr>
            <w:noProof/>
            <w:webHidden/>
          </w:rPr>
          <w:fldChar w:fldCharType="separate"/>
        </w:r>
        <w:r w:rsidR="008409F1">
          <w:rPr>
            <w:noProof/>
            <w:webHidden/>
          </w:rPr>
          <w:t>1</w:t>
        </w:r>
        <w:r w:rsidR="008409F1">
          <w:rPr>
            <w:noProof/>
            <w:webHidden/>
          </w:rPr>
          <w:fldChar w:fldCharType="end"/>
        </w:r>
      </w:hyperlink>
    </w:p>
    <w:p w14:paraId="305A9D7C" w14:textId="5AA5D6D5"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06" w:history="1">
        <w:r w:rsidR="008409F1" w:rsidRPr="004B3C41">
          <w:rPr>
            <w:rStyle w:val="Hyperlink"/>
            <w:noProof/>
          </w:rPr>
          <w:t>1.3</w:t>
        </w:r>
        <w:r w:rsidR="008409F1">
          <w:rPr>
            <w:rFonts w:asciiTheme="minorHAnsi" w:eastAsiaTheme="minorEastAsia" w:hAnsiTheme="minorHAnsi" w:cstheme="minorBidi"/>
            <w:noProof/>
            <w:lang w:eastAsia="en-GB"/>
          </w:rPr>
          <w:tab/>
        </w:r>
        <w:r w:rsidR="008409F1" w:rsidRPr="004B3C41">
          <w:rPr>
            <w:rStyle w:val="Hyperlink"/>
            <w:noProof/>
          </w:rPr>
          <w:t>Air Quality Objectives</w:t>
        </w:r>
        <w:r w:rsidR="008409F1">
          <w:rPr>
            <w:noProof/>
            <w:webHidden/>
          </w:rPr>
          <w:tab/>
        </w:r>
        <w:r w:rsidR="008409F1">
          <w:rPr>
            <w:noProof/>
            <w:webHidden/>
          </w:rPr>
          <w:fldChar w:fldCharType="begin"/>
        </w:r>
        <w:r w:rsidR="008409F1">
          <w:rPr>
            <w:noProof/>
            <w:webHidden/>
          </w:rPr>
          <w:instrText xml:space="preserve"> PAGEREF _Toc95389506 \h </w:instrText>
        </w:r>
        <w:r w:rsidR="008409F1">
          <w:rPr>
            <w:noProof/>
            <w:webHidden/>
          </w:rPr>
        </w:r>
        <w:r w:rsidR="008409F1">
          <w:rPr>
            <w:noProof/>
            <w:webHidden/>
          </w:rPr>
          <w:fldChar w:fldCharType="separate"/>
        </w:r>
        <w:r w:rsidR="008409F1">
          <w:rPr>
            <w:noProof/>
            <w:webHidden/>
          </w:rPr>
          <w:t>2</w:t>
        </w:r>
        <w:r w:rsidR="008409F1">
          <w:rPr>
            <w:noProof/>
            <w:webHidden/>
          </w:rPr>
          <w:fldChar w:fldCharType="end"/>
        </w:r>
      </w:hyperlink>
    </w:p>
    <w:p w14:paraId="1F5879B0" w14:textId="221E3041"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07" w:history="1">
        <w:r w:rsidR="008409F1" w:rsidRPr="004B3C41">
          <w:rPr>
            <w:rStyle w:val="Hyperlink"/>
            <w:noProof/>
          </w:rPr>
          <w:t>1.4</w:t>
        </w:r>
        <w:r w:rsidR="008409F1">
          <w:rPr>
            <w:rFonts w:asciiTheme="minorHAnsi" w:eastAsiaTheme="minorEastAsia" w:hAnsiTheme="minorHAnsi" w:cstheme="minorBidi"/>
            <w:noProof/>
            <w:lang w:eastAsia="en-GB"/>
          </w:rPr>
          <w:tab/>
        </w:r>
        <w:r w:rsidR="008409F1" w:rsidRPr="004B3C41">
          <w:rPr>
            <w:rStyle w:val="Hyperlink"/>
            <w:noProof/>
          </w:rPr>
          <w:t>Summary of Previous Review and Assessments</w:t>
        </w:r>
        <w:r w:rsidR="008409F1">
          <w:rPr>
            <w:noProof/>
            <w:webHidden/>
          </w:rPr>
          <w:tab/>
        </w:r>
        <w:r w:rsidR="008409F1">
          <w:rPr>
            <w:noProof/>
            <w:webHidden/>
          </w:rPr>
          <w:fldChar w:fldCharType="begin"/>
        </w:r>
        <w:r w:rsidR="008409F1">
          <w:rPr>
            <w:noProof/>
            <w:webHidden/>
          </w:rPr>
          <w:instrText xml:space="preserve"> PAGEREF _Toc95389507 \h </w:instrText>
        </w:r>
        <w:r w:rsidR="008409F1">
          <w:rPr>
            <w:noProof/>
            <w:webHidden/>
          </w:rPr>
        </w:r>
        <w:r w:rsidR="008409F1">
          <w:rPr>
            <w:noProof/>
            <w:webHidden/>
          </w:rPr>
          <w:fldChar w:fldCharType="separate"/>
        </w:r>
        <w:r w:rsidR="008409F1">
          <w:rPr>
            <w:noProof/>
            <w:webHidden/>
          </w:rPr>
          <w:t>2</w:t>
        </w:r>
        <w:r w:rsidR="008409F1">
          <w:rPr>
            <w:noProof/>
            <w:webHidden/>
          </w:rPr>
          <w:fldChar w:fldCharType="end"/>
        </w:r>
      </w:hyperlink>
    </w:p>
    <w:p w14:paraId="20410E09" w14:textId="03E3E242"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08" w:history="1">
        <w:r w:rsidR="008409F1" w:rsidRPr="004B3C41">
          <w:rPr>
            <w:rStyle w:val="Hyperlink"/>
          </w:rPr>
          <w:t>2</w:t>
        </w:r>
        <w:r w:rsidR="008409F1">
          <w:rPr>
            <w:rFonts w:asciiTheme="minorHAnsi" w:eastAsiaTheme="minorEastAsia" w:hAnsiTheme="minorHAnsi" w:cstheme="minorBidi"/>
            <w:b w:val="0"/>
            <w:color w:val="auto"/>
            <w:sz w:val="22"/>
            <w:lang w:eastAsia="en-GB"/>
          </w:rPr>
          <w:tab/>
        </w:r>
        <w:r w:rsidR="008409F1" w:rsidRPr="004B3C41">
          <w:rPr>
            <w:rStyle w:val="Hyperlink"/>
          </w:rPr>
          <w:t>New Monitoring Data</w:t>
        </w:r>
        <w:r w:rsidR="008409F1">
          <w:rPr>
            <w:webHidden/>
          </w:rPr>
          <w:tab/>
        </w:r>
        <w:r w:rsidR="008409F1">
          <w:rPr>
            <w:webHidden/>
          </w:rPr>
          <w:fldChar w:fldCharType="begin"/>
        </w:r>
        <w:r w:rsidR="008409F1">
          <w:rPr>
            <w:webHidden/>
          </w:rPr>
          <w:instrText xml:space="preserve"> PAGEREF _Toc95389508 \h </w:instrText>
        </w:r>
        <w:r w:rsidR="008409F1">
          <w:rPr>
            <w:webHidden/>
          </w:rPr>
        </w:r>
        <w:r w:rsidR="008409F1">
          <w:rPr>
            <w:webHidden/>
          </w:rPr>
          <w:fldChar w:fldCharType="separate"/>
        </w:r>
        <w:r w:rsidR="008409F1">
          <w:rPr>
            <w:webHidden/>
          </w:rPr>
          <w:t>3</w:t>
        </w:r>
        <w:r w:rsidR="008409F1">
          <w:rPr>
            <w:webHidden/>
          </w:rPr>
          <w:fldChar w:fldCharType="end"/>
        </w:r>
      </w:hyperlink>
    </w:p>
    <w:p w14:paraId="7AC4327A" w14:textId="51034456"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09" w:history="1">
        <w:r w:rsidR="008409F1" w:rsidRPr="004B3C41">
          <w:rPr>
            <w:rStyle w:val="Hyperlink"/>
            <w:noProof/>
          </w:rPr>
          <w:t>2.1</w:t>
        </w:r>
        <w:r w:rsidR="008409F1">
          <w:rPr>
            <w:rFonts w:asciiTheme="minorHAnsi" w:eastAsiaTheme="minorEastAsia" w:hAnsiTheme="minorHAnsi" w:cstheme="minorBidi"/>
            <w:noProof/>
            <w:lang w:eastAsia="en-GB"/>
          </w:rPr>
          <w:tab/>
        </w:r>
        <w:r w:rsidR="008409F1" w:rsidRPr="004B3C41">
          <w:rPr>
            <w:rStyle w:val="Hyperlink"/>
            <w:noProof/>
          </w:rPr>
          <w:t>Summary of Monitoring Undertaken</w:t>
        </w:r>
        <w:r w:rsidR="008409F1">
          <w:rPr>
            <w:noProof/>
            <w:webHidden/>
          </w:rPr>
          <w:tab/>
        </w:r>
        <w:r w:rsidR="008409F1">
          <w:rPr>
            <w:noProof/>
            <w:webHidden/>
          </w:rPr>
          <w:fldChar w:fldCharType="begin"/>
        </w:r>
        <w:r w:rsidR="008409F1">
          <w:rPr>
            <w:noProof/>
            <w:webHidden/>
          </w:rPr>
          <w:instrText xml:space="preserve"> PAGEREF _Toc95389509 \h </w:instrText>
        </w:r>
        <w:r w:rsidR="008409F1">
          <w:rPr>
            <w:noProof/>
            <w:webHidden/>
          </w:rPr>
        </w:r>
        <w:r w:rsidR="008409F1">
          <w:rPr>
            <w:noProof/>
            <w:webHidden/>
          </w:rPr>
          <w:fldChar w:fldCharType="separate"/>
        </w:r>
        <w:r w:rsidR="008409F1">
          <w:rPr>
            <w:noProof/>
            <w:webHidden/>
          </w:rPr>
          <w:t>3</w:t>
        </w:r>
        <w:r w:rsidR="008409F1">
          <w:rPr>
            <w:noProof/>
            <w:webHidden/>
          </w:rPr>
          <w:fldChar w:fldCharType="end"/>
        </w:r>
      </w:hyperlink>
    </w:p>
    <w:p w14:paraId="53D16FE6" w14:textId="10BA2906"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0" w:history="1">
        <w:r w:rsidR="008409F1" w:rsidRPr="004B3C41">
          <w:rPr>
            <w:rStyle w:val="Hyperlink"/>
            <w:noProof/>
          </w:rPr>
          <w:t>2.1.1</w:t>
        </w:r>
        <w:r w:rsidR="008409F1">
          <w:rPr>
            <w:rFonts w:asciiTheme="minorHAnsi" w:eastAsiaTheme="minorEastAsia" w:hAnsiTheme="minorHAnsi" w:cstheme="minorBidi"/>
            <w:noProof/>
            <w:sz w:val="22"/>
            <w:lang w:eastAsia="en-GB"/>
          </w:rPr>
          <w:tab/>
        </w:r>
        <w:r w:rsidR="008409F1" w:rsidRPr="004B3C41">
          <w:rPr>
            <w:rStyle w:val="Hyperlink"/>
            <w:noProof/>
          </w:rPr>
          <w:t>Automatic Monitoring Sites</w:t>
        </w:r>
        <w:r w:rsidR="008409F1">
          <w:rPr>
            <w:noProof/>
            <w:webHidden/>
          </w:rPr>
          <w:tab/>
        </w:r>
        <w:r w:rsidR="008409F1">
          <w:rPr>
            <w:noProof/>
            <w:webHidden/>
          </w:rPr>
          <w:fldChar w:fldCharType="begin"/>
        </w:r>
        <w:r w:rsidR="008409F1">
          <w:rPr>
            <w:noProof/>
            <w:webHidden/>
          </w:rPr>
          <w:instrText xml:space="preserve"> PAGEREF _Toc95389510 \h </w:instrText>
        </w:r>
        <w:r w:rsidR="008409F1">
          <w:rPr>
            <w:noProof/>
            <w:webHidden/>
          </w:rPr>
        </w:r>
        <w:r w:rsidR="008409F1">
          <w:rPr>
            <w:noProof/>
            <w:webHidden/>
          </w:rPr>
          <w:fldChar w:fldCharType="separate"/>
        </w:r>
        <w:r w:rsidR="008409F1">
          <w:rPr>
            <w:noProof/>
            <w:webHidden/>
          </w:rPr>
          <w:t>3</w:t>
        </w:r>
        <w:r w:rsidR="008409F1">
          <w:rPr>
            <w:noProof/>
            <w:webHidden/>
          </w:rPr>
          <w:fldChar w:fldCharType="end"/>
        </w:r>
      </w:hyperlink>
    </w:p>
    <w:p w14:paraId="24BEB4E1" w14:textId="5361BC85"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1" w:history="1">
        <w:r w:rsidR="008409F1" w:rsidRPr="004B3C41">
          <w:rPr>
            <w:rStyle w:val="Hyperlink"/>
            <w:noProof/>
          </w:rPr>
          <w:t>2.1.2</w:t>
        </w:r>
        <w:r w:rsidR="008409F1">
          <w:rPr>
            <w:rFonts w:asciiTheme="minorHAnsi" w:eastAsiaTheme="minorEastAsia" w:hAnsiTheme="minorHAnsi" w:cstheme="minorBidi"/>
            <w:noProof/>
            <w:sz w:val="22"/>
            <w:lang w:eastAsia="en-GB"/>
          </w:rPr>
          <w:tab/>
        </w:r>
        <w:r w:rsidR="008409F1" w:rsidRPr="004B3C41">
          <w:rPr>
            <w:rStyle w:val="Hyperlink"/>
            <w:noProof/>
          </w:rPr>
          <w:t>Non-Automatic Monitoring Sites</w:t>
        </w:r>
        <w:r w:rsidR="008409F1">
          <w:rPr>
            <w:noProof/>
            <w:webHidden/>
          </w:rPr>
          <w:tab/>
        </w:r>
        <w:r w:rsidR="008409F1">
          <w:rPr>
            <w:noProof/>
            <w:webHidden/>
          </w:rPr>
          <w:fldChar w:fldCharType="begin"/>
        </w:r>
        <w:r w:rsidR="008409F1">
          <w:rPr>
            <w:noProof/>
            <w:webHidden/>
          </w:rPr>
          <w:instrText xml:space="preserve"> PAGEREF _Toc95389511 \h </w:instrText>
        </w:r>
        <w:r w:rsidR="008409F1">
          <w:rPr>
            <w:noProof/>
            <w:webHidden/>
          </w:rPr>
        </w:r>
        <w:r w:rsidR="008409F1">
          <w:rPr>
            <w:noProof/>
            <w:webHidden/>
          </w:rPr>
          <w:fldChar w:fldCharType="separate"/>
        </w:r>
        <w:r w:rsidR="008409F1">
          <w:rPr>
            <w:noProof/>
            <w:webHidden/>
          </w:rPr>
          <w:t>6</w:t>
        </w:r>
        <w:r w:rsidR="008409F1">
          <w:rPr>
            <w:noProof/>
            <w:webHidden/>
          </w:rPr>
          <w:fldChar w:fldCharType="end"/>
        </w:r>
      </w:hyperlink>
    </w:p>
    <w:p w14:paraId="432DEBE9" w14:textId="2A1F043C"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12" w:history="1">
        <w:r w:rsidR="008409F1" w:rsidRPr="004B3C41">
          <w:rPr>
            <w:rStyle w:val="Hyperlink"/>
            <w:noProof/>
          </w:rPr>
          <w:t>2.2</w:t>
        </w:r>
        <w:r w:rsidR="008409F1">
          <w:rPr>
            <w:rFonts w:asciiTheme="minorHAnsi" w:eastAsiaTheme="minorEastAsia" w:hAnsiTheme="minorHAnsi" w:cstheme="minorBidi"/>
            <w:noProof/>
            <w:lang w:eastAsia="en-GB"/>
          </w:rPr>
          <w:tab/>
        </w:r>
        <w:r w:rsidR="008409F1" w:rsidRPr="004B3C41">
          <w:rPr>
            <w:rStyle w:val="Hyperlink"/>
            <w:noProof/>
          </w:rPr>
          <w:t>Comparison of Monitoring Results with Air Quality Objectives</w:t>
        </w:r>
        <w:r w:rsidR="008409F1">
          <w:rPr>
            <w:noProof/>
            <w:webHidden/>
          </w:rPr>
          <w:tab/>
        </w:r>
        <w:r w:rsidR="008409F1">
          <w:rPr>
            <w:noProof/>
            <w:webHidden/>
          </w:rPr>
          <w:fldChar w:fldCharType="begin"/>
        </w:r>
        <w:r w:rsidR="008409F1">
          <w:rPr>
            <w:noProof/>
            <w:webHidden/>
          </w:rPr>
          <w:instrText xml:space="preserve"> PAGEREF _Toc95389512 \h </w:instrText>
        </w:r>
        <w:r w:rsidR="008409F1">
          <w:rPr>
            <w:noProof/>
            <w:webHidden/>
          </w:rPr>
        </w:r>
        <w:r w:rsidR="008409F1">
          <w:rPr>
            <w:noProof/>
            <w:webHidden/>
          </w:rPr>
          <w:fldChar w:fldCharType="separate"/>
        </w:r>
        <w:r w:rsidR="008409F1">
          <w:rPr>
            <w:noProof/>
            <w:webHidden/>
          </w:rPr>
          <w:t>9</w:t>
        </w:r>
        <w:r w:rsidR="008409F1">
          <w:rPr>
            <w:noProof/>
            <w:webHidden/>
          </w:rPr>
          <w:fldChar w:fldCharType="end"/>
        </w:r>
      </w:hyperlink>
    </w:p>
    <w:p w14:paraId="53C0311F" w14:textId="4EE7E9FB"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3" w:history="1">
        <w:r w:rsidR="008409F1" w:rsidRPr="004B3C41">
          <w:rPr>
            <w:rStyle w:val="Hyperlink"/>
            <w:noProof/>
          </w:rPr>
          <w:t>2.2.1</w:t>
        </w:r>
        <w:r w:rsidR="008409F1">
          <w:rPr>
            <w:rFonts w:asciiTheme="minorHAnsi" w:eastAsiaTheme="minorEastAsia" w:hAnsiTheme="minorHAnsi" w:cstheme="minorBidi"/>
            <w:noProof/>
            <w:sz w:val="22"/>
            <w:lang w:eastAsia="en-GB"/>
          </w:rPr>
          <w:tab/>
        </w:r>
        <w:r w:rsidR="008409F1" w:rsidRPr="004B3C41">
          <w:rPr>
            <w:rStyle w:val="Hyperlink"/>
            <w:noProof/>
          </w:rPr>
          <w:t>Nitrogen Dioxide (NO</w:t>
        </w:r>
        <w:r w:rsidR="008409F1" w:rsidRPr="004B3C41">
          <w:rPr>
            <w:rStyle w:val="Hyperlink"/>
            <w:noProof/>
            <w:vertAlign w:val="subscript"/>
          </w:rPr>
          <w:t>2</w:t>
        </w:r>
        <w:r w:rsidR="008409F1" w:rsidRPr="004B3C41">
          <w:rPr>
            <w:rStyle w:val="Hyperlink"/>
            <w:noProof/>
          </w:rPr>
          <w:t>)</w:t>
        </w:r>
        <w:r w:rsidR="008409F1">
          <w:rPr>
            <w:noProof/>
            <w:webHidden/>
          </w:rPr>
          <w:tab/>
        </w:r>
        <w:r w:rsidR="008409F1">
          <w:rPr>
            <w:noProof/>
            <w:webHidden/>
          </w:rPr>
          <w:fldChar w:fldCharType="begin"/>
        </w:r>
        <w:r w:rsidR="008409F1">
          <w:rPr>
            <w:noProof/>
            <w:webHidden/>
          </w:rPr>
          <w:instrText xml:space="preserve"> PAGEREF _Toc95389513 \h </w:instrText>
        </w:r>
        <w:r w:rsidR="008409F1">
          <w:rPr>
            <w:noProof/>
            <w:webHidden/>
          </w:rPr>
        </w:r>
        <w:r w:rsidR="008409F1">
          <w:rPr>
            <w:noProof/>
            <w:webHidden/>
          </w:rPr>
          <w:fldChar w:fldCharType="separate"/>
        </w:r>
        <w:r w:rsidR="008409F1">
          <w:rPr>
            <w:noProof/>
            <w:webHidden/>
          </w:rPr>
          <w:t>10</w:t>
        </w:r>
        <w:r w:rsidR="008409F1">
          <w:rPr>
            <w:noProof/>
            <w:webHidden/>
          </w:rPr>
          <w:fldChar w:fldCharType="end"/>
        </w:r>
      </w:hyperlink>
    </w:p>
    <w:p w14:paraId="0F29462F" w14:textId="5E69B585"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4" w:history="1">
        <w:r w:rsidR="008409F1" w:rsidRPr="004B3C41">
          <w:rPr>
            <w:rStyle w:val="Hyperlink"/>
            <w:noProof/>
          </w:rPr>
          <w:t>2.2.2</w:t>
        </w:r>
        <w:r w:rsidR="008409F1">
          <w:rPr>
            <w:rFonts w:asciiTheme="minorHAnsi" w:eastAsiaTheme="minorEastAsia" w:hAnsiTheme="minorHAnsi" w:cstheme="minorBidi"/>
            <w:noProof/>
            <w:sz w:val="22"/>
            <w:lang w:eastAsia="en-GB"/>
          </w:rPr>
          <w:tab/>
        </w:r>
        <w:r w:rsidR="008409F1" w:rsidRPr="004B3C41">
          <w:rPr>
            <w:rStyle w:val="Hyperlink"/>
            <w:noProof/>
          </w:rPr>
          <w:t>Particulate Matter (PM</w:t>
        </w:r>
        <w:r w:rsidR="008409F1" w:rsidRPr="004B3C41">
          <w:rPr>
            <w:rStyle w:val="Hyperlink"/>
            <w:noProof/>
            <w:vertAlign w:val="subscript"/>
          </w:rPr>
          <w:t>10</w:t>
        </w:r>
        <w:r w:rsidR="008409F1" w:rsidRPr="004B3C41">
          <w:rPr>
            <w:rStyle w:val="Hyperlink"/>
            <w:noProof/>
          </w:rPr>
          <w:t>)</w:t>
        </w:r>
        <w:r w:rsidR="008409F1">
          <w:rPr>
            <w:noProof/>
            <w:webHidden/>
          </w:rPr>
          <w:tab/>
        </w:r>
        <w:r w:rsidR="008409F1">
          <w:rPr>
            <w:noProof/>
            <w:webHidden/>
          </w:rPr>
          <w:fldChar w:fldCharType="begin"/>
        </w:r>
        <w:r w:rsidR="008409F1">
          <w:rPr>
            <w:noProof/>
            <w:webHidden/>
          </w:rPr>
          <w:instrText xml:space="preserve"> PAGEREF _Toc95389514 \h </w:instrText>
        </w:r>
        <w:r w:rsidR="008409F1">
          <w:rPr>
            <w:noProof/>
            <w:webHidden/>
          </w:rPr>
        </w:r>
        <w:r w:rsidR="008409F1">
          <w:rPr>
            <w:noProof/>
            <w:webHidden/>
          </w:rPr>
          <w:fldChar w:fldCharType="separate"/>
        </w:r>
        <w:r w:rsidR="008409F1">
          <w:rPr>
            <w:noProof/>
            <w:webHidden/>
          </w:rPr>
          <w:t>20</w:t>
        </w:r>
        <w:r w:rsidR="008409F1">
          <w:rPr>
            <w:noProof/>
            <w:webHidden/>
          </w:rPr>
          <w:fldChar w:fldCharType="end"/>
        </w:r>
      </w:hyperlink>
    </w:p>
    <w:p w14:paraId="3D763D56" w14:textId="5A485886"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5" w:history="1">
        <w:r w:rsidR="008409F1" w:rsidRPr="004B3C41">
          <w:rPr>
            <w:rStyle w:val="Hyperlink"/>
            <w:noProof/>
          </w:rPr>
          <w:t>2.2.3</w:t>
        </w:r>
        <w:r w:rsidR="008409F1">
          <w:rPr>
            <w:rFonts w:asciiTheme="minorHAnsi" w:eastAsiaTheme="minorEastAsia" w:hAnsiTheme="minorHAnsi" w:cstheme="minorBidi"/>
            <w:noProof/>
            <w:sz w:val="22"/>
            <w:lang w:eastAsia="en-GB"/>
          </w:rPr>
          <w:tab/>
        </w:r>
        <w:r w:rsidR="008409F1" w:rsidRPr="004B3C41">
          <w:rPr>
            <w:rStyle w:val="Hyperlink"/>
            <w:noProof/>
          </w:rPr>
          <w:t>Sulphur Dioxide (SO</w:t>
        </w:r>
        <w:r w:rsidR="008409F1" w:rsidRPr="004B3C41">
          <w:rPr>
            <w:rStyle w:val="Hyperlink"/>
            <w:noProof/>
            <w:vertAlign w:val="subscript"/>
          </w:rPr>
          <w:t>2</w:t>
        </w:r>
        <w:r w:rsidR="008409F1" w:rsidRPr="004B3C41">
          <w:rPr>
            <w:rStyle w:val="Hyperlink"/>
            <w:noProof/>
          </w:rPr>
          <w:t>)</w:t>
        </w:r>
        <w:r w:rsidR="008409F1">
          <w:rPr>
            <w:noProof/>
            <w:webHidden/>
          </w:rPr>
          <w:tab/>
        </w:r>
        <w:r w:rsidR="008409F1">
          <w:rPr>
            <w:noProof/>
            <w:webHidden/>
          </w:rPr>
          <w:fldChar w:fldCharType="begin"/>
        </w:r>
        <w:r w:rsidR="008409F1">
          <w:rPr>
            <w:noProof/>
            <w:webHidden/>
          </w:rPr>
          <w:instrText xml:space="preserve"> PAGEREF _Toc95389515 \h </w:instrText>
        </w:r>
        <w:r w:rsidR="008409F1">
          <w:rPr>
            <w:noProof/>
            <w:webHidden/>
          </w:rPr>
        </w:r>
        <w:r w:rsidR="008409F1">
          <w:rPr>
            <w:noProof/>
            <w:webHidden/>
          </w:rPr>
          <w:fldChar w:fldCharType="separate"/>
        </w:r>
        <w:r w:rsidR="008409F1">
          <w:rPr>
            <w:noProof/>
            <w:webHidden/>
          </w:rPr>
          <w:t>24</w:t>
        </w:r>
        <w:r w:rsidR="008409F1">
          <w:rPr>
            <w:noProof/>
            <w:webHidden/>
          </w:rPr>
          <w:fldChar w:fldCharType="end"/>
        </w:r>
      </w:hyperlink>
    </w:p>
    <w:p w14:paraId="7C1BD1EC" w14:textId="6F46ED15"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6" w:history="1">
        <w:r w:rsidR="008409F1" w:rsidRPr="004B3C41">
          <w:rPr>
            <w:rStyle w:val="Hyperlink"/>
            <w:noProof/>
          </w:rPr>
          <w:t>2.2.4</w:t>
        </w:r>
        <w:r w:rsidR="008409F1">
          <w:rPr>
            <w:rFonts w:asciiTheme="minorHAnsi" w:eastAsiaTheme="minorEastAsia" w:hAnsiTheme="minorHAnsi" w:cstheme="minorBidi"/>
            <w:noProof/>
            <w:sz w:val="22"/>
            <w:lang w:eastAsia="en-GB"/>
          </w:rPr>
          <w:tab/>
        </w:r>
        <w:r w:rsidR="008409F1" w:rsidRPr="004B3C41">
          <w:rPr>
            <w:rStyle w:val="Hyperlink"/>
            <w:noProof/>
          </w:rPr>
          <w:t>Benzene</w:t>
        </w:r>
        <w:r w:rsidR="008409F1">
          <w:rPr>
            <w:noProof/>
            <w:webHidden/>
          </w:rPr>
          <w:tab/>
        </w:r>
        <w:r w:rsidR="008409F1">
          <w:rPr>
            <w:noProof/>
            <w:webHidden/>
          </w:rPr>
          <w:fldChar w:fldCharType="begin"/>
        </w:r>
        <w:r w:rsidR="008409F1">
          <w:rPr>
            <w:noProof/>
            <w:webHidden/>
          </w:rPr>
          <w:instrText xml:space="preserve"> PAGEREF _Toc95389516 \h </w:instrText>
        </w:r>
        <w:r w:rsidR="008409F1">
          <w:rPr>
            <w:noProof/>
            <w:webHidden/>
          </w:rPr>
        </w:r>
        <w:r w:rsidR="008409F1">
          <w:rPr>
            <w:noProof/>
            <w:webHidden/>
          </w:rPr>
          <w:fldChar w:fldCharType="separate"/>
        </w:r>
        <w:r w:rsidR="008409F1">
          <w:rPr>
            <w:noProof/>
            <w:webHidden/>
          </w:rPr>
          <w:t>27</w:t>
        </w:r>
        <w:r w:rsidR="008409F1">
          <w:rPr>
            <w:noProof/>
            <w:webHidden/>
          </w:rPr>
          <w:fldChar w:fldCharType="end"/>
        </w:r>
      </w:hyperlink>
    </w:p>
    <w:p w14:paraId="52514817" w14:textId="22F02FDF"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7" w:history="1">
        <w:r w:rsidR="008409F1" w:rsidRPr="004B3C41">
          <w:rPr>
            <w:rStyle w:val="Hyperlink"/>
            <w:noProof/>
          </w:rPr>
          <w:t>2.2.5</w:t>
        </w:r>
        <w:r w:rsidR="008409F1">
          <w:rPr>
            <w:rFonts w:asciiTheme="minorHAnsi" w:eastAsiaTheme="minorEastAsia" w:hAnsiTheme="minorHAnsi" w:cstheme="minorBidi"/>
            <w:noProof/>
            <w:sz w:val="22"/>
            <w:lang w:eastAsia="en-GB"/>
          </w:rPr>
          <w:tab/>
        </w:r>
        <w:r w:rsidR="008409F1" w:rsidRPr="004B3C41">
          <w:rPr>
            <w:rStyle w:val="Hyperlink"/>
            <w:noProof/>
          </w:rPr>
          <w:t>Other Pollutants Monitored</w:t>
        </w:r>
        <w:r w:rsidR="008409F1">
          <w:rPr>
            <w:noProof/>
            <w:webHidden/>
          </w:rPr>
          <w:tab/>
        </w:r>
        <w:r w:rsidR="008409F1">
          <w:rPr>
            <w:noProof/>
            <w:webHidden/>
          </w:rPr>
          <w:fldChar w:fldCharType="begin"/>
        </w:r>
        <w:r w:rsidR="008409F1">
          <w:rPr>
            <w:noProof/>
            <w:webHidden/>
          </w:rPr>
          <w:instrText xml:space="preserve"> PAGEREF _Toc95389517 \h </w:instrText>
        </w:r>
        <w:r w:rsidR="008409F1">
          <w:rPr>
            <w:noProof/>
            <w:webHidden/>
          </w:rPr>
        </w:r>
        <w:r w:rsidR="008409F1">
          <w:rPr>
            <w:noProof/>
            <w:webHidden/>
          </w:rPr>
          <w:fldChar w:fldCharType="separate"/>
        </w:r>
        <w:r w:rsidR="008409F1">
          <w:rPr>
            <w:noProof/>
            <w:webHidden/>
          </w:rPr>
          <w:t>27</w:t>
        </w:r>
        <w:r w:rsidR="008409F1">
          <w:rPr>
            <w:noProof/>
            <w:webHidden/>
          </w:rPr>
          <w:fldChar w:fldCharType="end"/>
        </w:r>
      </w:hyperlink>
    </w:p>
    <w:p w14:paraId="13476FDA" w14:textId="1F6C3EF5" w:rsidR="008409F1" w:rsidRDefault="00B14C60">
      <w:pPr>
        <w:pStyle w:val="TOC3"/>
        <w:tabs>
          <w:tab w:val="left" w:pos="1320"/>
          <w:tab w:val="right" w:leader="dot" w:pos="9621"/>
        </w:tabs>
        <w:rPr>
          <w:rFonts w:asciiTheme="minorHAnsi" w:eastAsiaTheme="minorEastAsia" w:hAnsiTheme="minorHAnsi" w:cstheme="minorBidi"/>
          <w:noProof/>
          <w:sz w:val="22"/>
          <w:lang w:eastAsia="en-GB"/>
        </w:rPr>
      </w:pPr>
      <w:hyperlink w:anchor="_Toc95389518" w:history="1">
        <w:r w:rsidR="008409F1" w:rsidRPr="004B3C41">
          <w:rPr>
            <w:rStyle w:val="Hyperlink"/>
            <w:noProof/>
          </w:rPr>
          <w:t>2.2.6</w:t>
        </w:r>
        <w:r w:rsidR="008409F1">
          <w:rPr>
            <w:rFonts w:asciiTheme="minorHAnsi" w:eastAsiaTheme="minorEastAsia" w:hAnsiTheme="minorHAnsi" w:cstheme="minorBidi"/>
            <w:noProof/>
            <w:sz w:val="22"/>
            <w:lang w:eastAsia="en-GB"/>
          </w:rPr>
          <w:tab/>
        </w:r>
        <w:r w:rsidR="008409F1" w:rsidRPr="004B3C41">
          <w:rPr>
            <w:rStyle w:val="Hyperlink"/>
            <w:noProof/>
          </w:rPr>
          <w:t>Summary of Compliance with AQS Objectives</w:t>
        </w:r>
        <w:r w:rsidR="008409F1">
          <w:rPr>
            <w:noProof/>
            <w:webHidden/>
          </w:rPr>
          <w:tab/>
        </w:r>
        <w:r w:rsidR="008409F1">
          <w:rPr>
            <w:noProof/>
            <w:webHidden/>
          </w:rPr>
          <w:fldChar w:fldCharType="begin"/>
        </w:r>
        <w:r w:rsidR="008409F1">
          <w:rPr>
            <w:noProof/>
            <w:webHidden/>
          </w:rPr>
          <w:instrText xml:space="preserve"> PAGEREF _Toc95389518 \h </w:instrText>
        </w:r>
        <w:r w:rsidR="008409F1">
          <w:rPr>
            <w:noProof/>
            <w:webHidden/>
          </w:rPr>
        </w:r>
        <w:r w:rsidR="008409F1">
          <w:rPr>
            <w:noProof/>
            <w:webHidden/>
          </w:rPr>
          <w:fldChar w:fldCharType="separate"/>
        </w:r>
        <w:r w:rsidR="008409F1">
          <w:rPr>
            <w:noProof/>
            <w:webHidden/>
          </w:rPr>
          <w:t>27</w:t>
        </w:r>
        <w:r w:rsidR="008409F1">
          <w:rPr>
            <w:noProof/>
            <w:webHidden/>
          </w:rPr>
          <w:fldChar w:fldCharType="end"/>
        </w:r>
      </w:hyperlink>
    </w:p>
    <w:p w14:paraId="369ABB56" w14:textId="21E87A97"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19" w:history="1">
        <w:r w:rsidR="008409F1" w:rsidRPr="004B3C41">
          <w:rPr>
            <w:rStyle w:val="Hyperlink"/>
          </w:rPr>
          <w:t>3</w:t>
        </w:r>
        <w:r w:rsidR="008409F1">
          <w:rPr>
            <w:rFonts w:asciiTheme="minorHAnsi" w:eastAsiaTheme="minorEastAsia" w:hAnsiTheme="minorHAnsi" w:cstheme="minorBidi"/>
            <w:b w:val="0"/>
            <w:color w:val="auto"/>
            <w:sz w:val="22"/>
            <w:lang w:eastAsia="en-GB"/>
          </w:rPr>
          <w:tab/>
        </w:r>
        <w:r w:rsidR="008409F1" w:rsidRPr="004B3C41">
          <w:rPr>
            <w:rStyle w:val="Hyperlink"/>
          </w:rPr>
          <w:t>New Local Developments</w:t>
        </w:r>
        <w:r w:rsidR="008409F1">
          <w:rPr>
            <w:webHidden/>
          </w:rPr>
          <w:tab/>
        </w:r>
        <w:r w:rsidR="008409F1">
          <w:rPr>
            <w:webHidden/>
          </w:rPr>
          <w:fldChar w:fldCharType="begin"/>
        </w:r>
        <w:r w:rsidR="008409F1">
          <w:rPr>
            <w:webHidden/>
          </w:rPr>
          <w:instrText xml:space="preserve"> PAGEREF _Toc95389519 \h </w:instrText>
        </w:r>
        <w:r w:rsidR="008409F1">
          <w:rPr>
            <w:webHidden/>
          </w:rPr>
        </w:r>
        <w:r w:rsidR="008409F1">
          <w:rPr>
            <w:webHidden/>
          </w:rPr>
          <w:fldChar w:fldCharType="separate"/>
        </w:r>
        <w:r w:rsidR="008409F1">
          <w:rPr>
            <w:webHidden/>
          </w:rPr>
          <w:t>29</w:t>
        </w:r>
        <w:r w:rsidR="008409F1">
          <w:rPr>
            <w:webHidden/>
          </w:rPr>
          <w:fldChar w:fldCharType="end"/>
        </w:r>
      </w:hyperlink>
    </w:p>
    <w:p w14:paraId="6911B479" w14:textId="75372BC8"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20" w:history="1">
        <w:r w:rsidR="008409F1" w:rsidRPr="004B3C41">
          <w:rPr>
            <w:rStyle w:val="Hyperlink"/>
            <w:noProof/>
          </w:rPr>
          <w:t>3.1</w:t>
        </w:r>
        <w:r w:rsidR="008409F1">
          <w:rPr>
            <w:rFonts w:asciiTheme="minorHAnsi" w:eastAsiaTheme="minorEastAsia" w:hAnsiTheme="minorHAnsi" w:cstheme="minorBidi"/>
            <w:noProof/>
            <w:lang w:eastAsia="en-GB"/>
          </w:rPr>
          <w:tab/>
        </w:r>
        <w:r w:rsidR="008409F1" w:rsidRPr="004B3C41">
          <w:rPr>
            <w:rStyle w:val="Hyperlink"/>
            <w:noProof/>
          </w:rPr>
          <w:t>Road Traffic Sources</w:t>
        </w:r>
        <w:r w:rsidR="008409F1">
          <w:rPr>
            <w:noProof/>
            <w:webHidden/>
          </w:rPr>
          <w:tab/>
        </w:r>
        <w:r w:rsidR="008409F1">
          <w:rPr>
            <w:noProof/>
            <w:webHidden/>
          </w:rPr>
          <w:fldChar w:fldCharType="begin"/>
        </w:r>
        <w:r w:rsidR="008409F1">
          <w:rPr>
            <w:noProof/>
            <w:webHidden/>
          </w:rPr>
          <w:instrText xml:space="preserve"> PAGEREF _Toc95389520 \h </w:instrText>
        </w:r>
        <w:r w:rsidR="008409F1">
          <w:rPr>
            <w:noProof/>
            <w:webHidden/>
          </w:rPr>
        </w:r>
        <w:r w:rsidR="008409F1">
          <w:rPr>
            <w:noProof/>
            <w:webHidden/>
          </w:rPr>
          <w:fldChar w:fldCharType="separate"/>
        </w:r>
        <w:r w:rsidR="008409F1">
          <w:rPr>
            <w:noProof/>
            <w:webHidden/>
          </w:rPr>
          <w:t>29</w:t>
        </w:r>
        <w:r w:rsidR="008409F1">
          <w:rPr>
            <w:noProof/>
            <w:webHidden/>
          </w:rPr>
          <w:fldChar w:fldCharType="end"/>
        </w:r>
      </w:hyperlink>
    </w:p>
    <w:p w14:paraId="674564D0" w14:textId="061B86B6"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21" w:history="1">
        <w:r w:rsidR="008409F1" w:rsidRPr="004B3C41">
          <w:rPr>
            <w:rStyle w:val="Hyperlink"/>
            <w:noProof/>
          </w:rPr>
          <w:t>3.2</w:t>
        </w:r>
        <w:r w:rsidR="008409F1">
          <w:rPr>
            <w:rFonts w:asciiTheme="minorHAnsi" w:eastAsiaTheme="minorEastAsia" w:hAnsiTheme="minorHAnsi" w:cstheme="minorBidi"/>
            <w:noProof/>
            <w:lang w:eastAsia="en-GB"/>
          </w:rPr>
          <w:tab/>
        </w:r>
        <w:r w:rsidR="008409F1" w:rsidRPr="004B3C41">
          <w:rPr>
            <w:rStyle w:val="Hyperlink"/>
            <w:noProof/>
          </w:rPr>
          <w:t>Other Transport Sources</w:t>
        </w:r>
        <w:r w:rsidR="008409F1">
          <w:rPr>
            <w:noProof/>
            <w:webHidden/>
          </w:rPr>
          <w:tab/>
        </w:r>
        <w:r w:rsidR="008409F1">
          <w:rPr>
            <w:noProof/>
            <w:webHidden/>
          </w:rPr>
          <w:fldChar w:fldCharType="begin"/>
        </w:r>
        <w:r w:rsidR="008409F1">
          <w:rPr>
            <w:noProof/>
            <w:webHidden/>
          </w:rPr>
          <w:instrText xml:space="preserve"> PAGEREF _Toc95389521 \h </w:instrText>
        </w:r>
        <w:r w:rsidR="008409F1">
          <w:rPr>
            <w:noProof/>
            <w:webHidden/>
          </w:rPr>
        </w:r>
        <w:r w:rsidR="008409F1">
          <w:rPr>
            <w:noProof/>
            <w:webHidden/>
          </w:rPr>
          <w:fldChar w:fldCharType="separate"/>
        </w:r>
        <w:r w:rsidR="008409F1">
          <w:rPr>
            <w:noProof/>
            <w:webHidden/>
          </w:rPr>
          <w:t>30</w:t>
        </w:r>
        <w:r w:rsidR="008409F1">
          <w:rPr>
            <w:noProof/>
            <w:webHidden/>
          </w:rPr>
          <w:fldChar w:fldCharType="end"/>
        </w:r>
      </w:hyperlink>
    </w:p>
    <w:p w14:paraId="6C397E1D" w14:textId="1A89399F"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22" w:history="1">
        <w:r w:rsidR="008409F1" w:rsidRPr="004B3C41">
          <w:rPr>
            <w:rStyle w:val="Hyperlink"/>
            <w:noProof/>
          </w:rPr>
          <w:t>3.3</w:t>
        </w:r>
        <w:r w:rsidR="008409F1">
          <w:rPr>
            <w:rFonts w:asciiTheme="minorHAnsi" w:eastAsiaTheme="minorEastAsia" w:hAnsiTheme="minorHAnsi" w:cstheme="minorBidi"/>
            <w:noProof/>
            <w:lang w:eastAsia="en-GB"/>
          </w:rPr>
          <w:tab/>
        </w:r>
        <w:r w:rsidR="008409F1" w:rsidRPr="004B3C41">
          <w:rPr>
            <w:rStyle w:val="Hyperlink"/>
            <w:noProof/>
          </w:rPr>
          <w:t>Industrial Sources</w:t>
        </w:r>
        <w:r w:rsidR="008409F1">
          <w:rPr>
            <w:noProof/>
            <w:webHidden/>
          </w:rPr>
          <w:tab/>
        </w:r>
        <w:r w:rsidR="008409F1">
          <w:rPr>
            <w:noProof/>
            <w:webHidden/>
          </w:rPr>
          <w:fldChar w:fldCharType="begin"/>
        </w:r>
        <w:r w:rsidR="008409F1">
          <w:rPr>
            <w:noProof/>
            <w:webHidden/>
          </w:rPr>
          <w:instrText xml:space="preserve"> PAGEREF _Toc95389522 \h </w:instrText>
        </w:r>
        <w:r w:rsidR="008409F1">
          <w:rPr>
            <w:noProof/>
            <w:webHidden/>
          </w:rPr>
        </w:r>
        <w:r w:rsidR="008409F1">
          <w:rPr>
            <w:noProof/>
            <w:webHidden/>
          </w:rPr>
          <w:fldChar w:fldCharType="separate"/>
        </w:r>
        <w:r w:rsidR="008409F1">
          <w:rPr>
            <w:noProof/>
            <w:webHidden/>
          </w:rPr>
          <w:t>30</w:t>
        </w:r>
        <w:r w:rsidR="008409F1">
          <w:rPr>
            <w:noProof/>
            <w:webHidden/>
          </w:rPr>
          <w:fldChar w:fldCharType="end"/>
        </w:r>
      </w:hyperlink>
    </w:p>
    <w:p w14:paraId="74A816B8" w14:textId="77AD75EA"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23" w:history="1">
        <w:r w:rsidR="008409F1" w:rsidRPr="004B3C41">
          <w:rPr>
            <w:rStyle w:val="Hyperlink"/>
            <w:noProof/>
          </w:rPr>
          <w:t>3.4</w:t>
        </w:r>
        <w:r w:rsidR="008409F1">
          <w:rPr>
            <w:rFonts w:asciiTheme="minorHAnsi" w:eastAsiaTheme="minorEastAsia" w:hAnsiTheme="minorHAnsi" w:cstheme="minorBidi"/>
            <w:noProof/>
            <w:lang w:eastAsia="en-GB"/>
          </w:rPr>
          <w:tab/>
        </w:r>
        <w:r w:rsidR="008409F1" w:rsidRPr="004B3C41">
          <w:rPr>
            <w:rStyle w:val="Hyperlink"/>
            <w:noProof/>
          </w:rPr>
          <w:t>Commercial and Domestic Sources</w:t>
        </w:r>
        <w:r w:rsidR="008409F1">
          <w:rPr>
            <w:noProof/>
            <w:webHidden/>
          </w:rPr>
          <w:tab/>
        </w:r>
        <w:r w:rsidR="008409F1">
          <w:rPr>
            <w:noProof/>
            <w:webHidden/>
          </w:rPr>
          <w:fldChar w:fldCharType="begin"/>
        </w:r>
        <w:r w:rsidR="008409F1">
          <w:rPr>
            <w:noProof/>
            <w:webHidden/>
          </w:rPr>
          <w:instrText xml:space="preserve"> PAGEREF _Toc95389523 \h </w:instrText>
        </w:r>
        <w:r w:rsidR="008409F1">
          <w:rPr>
            <w:noProof/>
            <w:webHidden/>
          </w:rPr>
        </w:r>
        <w:r w:rsidR="008409F1">
          <w:rPr>
            <w:noProof/>
            <w:webHidden/>
          </w:rPr>
          <w:fldChar w:fldCharType="separate"/>
        </w:r>
        <w:r w:rsidR="008409F1">
          <w:rPr>
            <w:noProof/>
            <w:webHidden/>
          </w:rPr>
          <w:t>31</w:t>
        </w:r>
        <w:r w:rsidR="008409F1">
          <w:rPr>
            <w:noProof/>
            <w:webHidden/>
          </w:rPr>
          <w:fldChar w:fldCharType="end"/>
        </w:r>
      </w:hyperlink>
    </w:p>
    <w:p w14:paraId="6F7C782B" w14:textId="2A2D1C2F"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24" w:history="1">
        <w:r w:rsidR="008409F1" w:rsidRPr="004B3C41">
          <w:rPr>
            <w:rStyle w:val="Hyperlink"/>
            <w:noProof/>
          </w:rPr>
          <w:t>3.5</w:t>
        </w:r>
        <w:r w:rsidR="008409F1">
          <w:rPr>
            <w:rFonts w:asciiTheme="minorHAnsi" w:eastAsiaTheme="minorEastAsia" w:hAnsiTheme="minorHAnsi" w:cstheme="minorBidi"/>
            <w:noProof/>
            <w:lang w:eastAsia="en-GB"/>
          </w:rPr>
          <w:tab/>
        </w:r>
        <w:r w:rsidR="008409F1" w:rsidRPr="004B3C41">
          <w:rPr>
            <w:rStyle w:val="Hyperlink"/>
            <w:noProof/>
          </w:rPr>
          <w:t>New Developments with Fugitive or Uncontrolled Sources</w:t>
        </w:r>
        <w:r w:rsidR="008409F1">
          <w:rPr>
            <w:noProof/>
            <w:webHidden/>
          </w:rPr>
          <w:tab/>
        </w:r>
        <w:r w:rsidR="008409F1">
          <w:rPr>
            <w:noProof/>
            <w:webHidden/>
          </w:rPr>
          <w:fldChar w:fldCharType="begin"/>
        </w:r>
        <w:r w:rsidR="008409F1">
          <w:rPr>
            <w:noProof/>
            <w:webHidden/>
          </w:rPr>
          <w:instrText xml:space="preserve"> PAGEREF _Toc95389524 \h </w:instrText>
        </w:r>
        <w:r w:rsidR="008409F1">
          <w:rPr>
            <w:noProof/>
            <w:webHidden/>
          </w:rPr>
        </w:r>
        <w:r w:rsidR="008409F1">
          <w:rPr>
            <w:noProof/>
            <w:webHidden/>
          </w:rPr>
          <w:fldChar w:fldCharType="separate"/>
        </w:r>
        <w:r w:rsidR="008409F1">
          <w:rPr>
            <w:noProof/>
            <w:webHidden/>
          </w:rPr>
          <w:t>31</w:t>
        </w:r>
        <w:r w:rsidR="008409F1">
          <w:rPr>
            <w:noProof/>
            <w:webHidden/>
          </w:rPr>
          <w:fldChar w:fldCharType="end"/>
        </w:r>
      </w:hyperlink>
    </w:p>
    <w:p w14:paraId="151AF60C" w14:textId="14B04EF8"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25" w:history="1">
        <w:r w:rsidR="008409F1" w:rsidRPr="004B3C41">
          <w:rPr>
            <w:rStyle w:val="Hyperlink"/>
          </w:rPr>
          <w:t>4</w:t>
        </w:r>
        <w:r w:rsidR="008409F1">
          <w:rPr>
            <w:rFonts w:asciiTheme="minorHAnsi" w:eastAsiaTheme="minorEastAsia" w:hAnsiTheme="minorHAnsi" w:cstheme="minorBidi"/>
            <w:b w:val="0"/>
            <w:color w:val="auto"/>
            <w:sz w:val="22"/>
            <w:lang w:eastAsia="en-GB"/>
          </w:rPr>
          <w:tab/>
        </w:r>
        <w:r w:rsidR="008409F1" w:rsidRPr="004B3C41">
          <w:rPr>
            <w:rStyle w:val="Hyperlink"/>
          </w:rPr>
          <w:t>Local / Regional Air Quality Strategy</w:t>
        </w:r>
        <w:r w:rsidR="008409F1">
          <w:rPr>
            <w:webHidden/>
          </w:rPr>
          <w:tab/>
        </w:r>
        <w:r w:rsidR="008409F1">
          <w:rPr>
            <w:webHidden/>
          </w:rPr>
          <w:fldChar w:fldCharType="begin"/>
        </w:r>
        <w:r w:rsidR="008409F1">
          <w:rPr>
            <w:webHidden/>
          </w:rPr>
          <w:instrText xml:space="preserve"> PAGEREF _Toc95389525 \h </w:instrText>
        </w:r>
        <w:r w:rsidR="008409F1">
          <w:rPr>
            <w:webHidden/>
          </w:rPr>
        </w:r>
        <w:r w:rsidR="008409F1">
          <w:rPr>
            <w:webHidden/>
          </w:rPr>
          <w:fldChar w:fldCharType="separate"/>
        </w:r>
        <w:r w:rsidR="008409F1">
          <w:rPr>
            <w:webHidden/>
          </w:rPr>
          <w:t>33</w:t>
        </w:r>
        <w:r w:rsidR="008409F1">
          <w:rPr>
            <w:webHidden/>
          </w:rPr>
          <w:fldChar w:fldCharType="end"/>
        </w:r>
      </w:hyperlink>
    </w:p>
    <w:p w14:paraId="465DD78B" w14:textId="25CFC139"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26" w:history="1">
        <w:r w:rsidR="008409F1" w:rsidRPr="004B3C41">
          <w:rPr>
            <w:rStyle w:val="Hyperlink"/>
          </w:rPr>
          <w:t>5</w:t>
        </w:r>
        <w:r w:rsidR="008409F1">
          <w:rPr>
            <w:rFonts w:asciiTheme="minorHAnsi" w:eastAsiaTheme="minorEastAsia" w:hAnsiTheme="minorHAnsi" w:cstheme="minorBidi"/>
            <w:b w:val="0"/>
            <w:color w:val="auto"/>
            <w:sz w:val="22"/>
            <w:lang w:eastAsia="en-GB"/>
          </w:rPr>
          <w:tab/>
        </w:r>
        <w:r w:rsidR="008409F1" w:rsidRPr="004B3C41">
          <w:rPr>
            <w:rStyle w:val="Hyperlink"/>
          </w:rPr>
          <w:t>Planning Applications</w:t>
        </w:r>
        <w:r w:rsidR="008409F1">
          <w:rPr>
            <w:webHidden/>
          </w:rPr>
          <w:tab/>
        </w:r>
        <w:r w:rsidR="008409F1">
          <w:rPr>
            <w:webHidden/>
          </w:rPr>
          <w:fldChar w:fldCharType="begin"/>
        </w:r>
        <w:r w:rsidR="008409F1">
          <w:rPr>
            <w:webHidden/>
          </w:rPr>
          <w:instrText xml:space="preserve"> PAGEREF _Toc95389526 \h </w:instrText>
        </w:r>
        <w:r w:rsidR="008409F1">
          <w:rPr>
            <w:webHidden/>
          </w:rPr>
        </w:r>
        <w:r w:rsidR="008409F1">
          <w:rPr>
            <w:webHidden/>
          </w:rPr>
          <w:fldChar w:fldCharType="separate"/>
        </w:r>
        <w:r w:rsidR="008409F1">
          <w:rPr>
            <w:webHidden/>
          </w:rPr>
          <w:t>34</w:t>
        </w:r>
        <w:r w:rsidR="008409F1">
          <w:rPr>
            <w:webHidden/>
          </w:rPr>
          <w:fldChar w:fldCharType="end"/>
        </w:r>
      </w:hyperlink>
    </w:p>
    <w:p w14:paraId="1922B748" w14:textId="5FEAB32B"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27" w:history="1">
        <w:r w:rsidR="008409F1" w:rsidRPr="004B3C41">
          <w:rPr>
            <w:rStyle w:val="Hyperlink"/>
          </w:rPr>
          <w:t>6</w:t>
        </w:r>
        <w:r w:rsidR="008409F1">
          <w:rPr>
            <w:rFonts w:asciiTheme="minorHAnsi" w:eastAsiaTheme="minorEastAsia" w:hAnsiTheme="minorHAnsi" w:cstheme="minorBidi"/>
            <w:b w:val="0"/>
            <w:color w:val="auto"/>
            <w:sz w:val="22"/>
            <w:lang w:eastAsia="en-GB"/>
          </w:rPr>
          <w:tab/>
        </w:r>
        <w:r w:rsidR="008409F1" w:rsidRPr="004B3C41">
          <w:rPr>
            <w:rStyle w:val="Hyperlink"/>
          </w:rPr>
          <w:t>Air Quality Planning Policies</w:t>
        </w:r>
        <w:r w:rsidR="008409F1">
          <w:rPr>
            <w:webHidden/>
          </w:rPr>
          <w:tab/>
        </w:r>
        <w:r w:rsidR="008409F1">
          <w:rPr>
            <w:webHidden/>
          </w:rPr>
          <w:fldChar w:fldCharType="begin"/>
        </w:r>
        <w:r w:rsidR="008409F1">
          <w:rPr>
            <w:webHidden/>
          </w:rPr>
          <w:instrText xml:space="preserve"> PAGEREF _Toc95389527 \h </w:instrText>
        </w:r>
        <w:r w:rsidR="008409F1">
          <w:rPr>
            <w:webHidden/>
          </w:rPr>
        </w:r>
        <w:r w:rsidR="008409F1">
          <w:rPr>
            <w:webHidden/>
          </w:rPr>
          <w:fldChar w:fldCharType="separate"/>
        </w:r>
        <w:r w:rsidR="008409F1">
          <w:rPr>
            <w:webHidden/>
          </w:rPr>
          <w:t>35</w:t>
        </w:r>
        <w:r w:rsidR="008409F1">
          <w:rPr>
            <w:webHidden/>
          </w:rPr>
          <w:fldChar w:fldCharType="end"/>
        </w:r>
      </w:hyperlink>
    </w:p>
    <w:p w14:paraId="63DDF914" w14:textId="689D4CDF"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28" w:history="1">
        <w:r w:rsidR="008409F1" w:rsidRPr="004B3C41">
          <w:rPr>
            <w:rStyle w:val="Hyperlink"/>
          </w:rPr>
          <w:t>7</w:t>
        </w:r>
        <w:r w:rsidR="008409F1">
          <w:rPr>
            <w:rFonts w:asciiTheme="minorHAnsi" w:eastAsiaTheme="minorEastAsia" w:hAnsiTheme="minorHAnsi" w:cstheme="minorBidi"/>
            <w:b w:val="0"/>
            <w:color w:val="auto"/>
            <w:sz w:val="22"/>
            <w:lang w:eastAsia="en-GB"/>
          </w:rPr>
          <w:tab/>
        </w:r>
        <w:r w:rsidR="008409F1" w:rsidRPr="004B3C41">
          <w:rPr>
            <w:rStyle w:val="Hyperlink"/>
          </w:rPr>
          <w:t>Local Transport Plans and Strategies</w:t>
        </w:r>
        <w:r w:rsidR="008409F1">
          <w:rPr>
            <w:webHidden/>
          </w:rPr>
          <w:tab/>
        </w:r>
        <w:r w:rsidR="008409F1">
          <w:rPr>
            <w:webHidden/>
          </w:rPr>
          <w:fldChar w:fldCharType="begin"/>
        </w:r>
        <w:r w:rsidR="008409F1">
          <w:rPr>
            <w:webHidden/>
          </w:rPr>
          <w:instrText xml:space="preserve"> PAGEREF _Toc95389528 \h </w:instrText>
        </w:r>
        <w:r w:rsidR="008409F1">
          <w:rPr>
            <w:webHidden/>
          </w:rPr>
        </w:r>
        <w:r w:rsidR="008409F1">
          <w:rPr>
            <w:webHidden/>
          </w:rPr>
          <w:fldChar w:fldCharType="separate"/>
        </w:r>
        <w:r w:rsidR="008409F1">
          <w:rPr>
            <w:webHidden/>
          </w:rPr>
          <w:t>36</w:t>
        </w:r>
        <w:r w:rsidR="008409F1">
          <w:rPr>
            <w:webHidden/>
          </w:rPr>
          <w:fldChar w:fldCharType="end"/>
        </w:r>
      </w:hyperlink>
    </w:p>
    <w:p w14:paraId="55A96FBF" w14:textId="1EE883DF"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29" w:history="1">
        <w:r w:rsidR="008409F1" w:rsidRPr="004B3C41">
          <w:rPr>
            <w:rStyle w:val="Hyperlink"/>
          </w:rPr>
          <w:t>8</w:t>
        </w:r>
        <w:r w:rsidR="008409F1">
          <w:rPr>
            <w:rFonts w:asciiTheme="minorHAnsi" w:eastAsiaTheme="minorEastAsia" w:hAnsiTheme="minorHAnsi" w:cstheme="minorBidi"/>
            <w:b w:val="0"/>
            <w:color w:val="auto"/>
            <w:sz w:val="22"/>
            <w:lang w:eastAsia="en-GB"/>
          </w:rPr>
          <w:tab/>
        </w:r>
        <w:r w:rsidR="008409F1" w:rsidRPr="004B3C41">
          <w:rPr>
            <w:rStyle w:val="Hyperlink"/>
          </w:rPr>
          <w:t>Climate Change Strategies</w:t>
        </w:r>
        <w:r w:rsidR="008409F1">
          <w:rPr>
            <w:webHidden/>
          </w:rPr>
          <w:tab/>
        </w:r>
        <w:r w:rsidR="008409F1">
          <w:rPr>
            <w:webHidden/>
          </w:rPr>
          <w:fldChar w:fldCharType="begin"/>
        </w:r>
        <w:r w:rsidR="008409F1">
          <w:rPr>
            <w:webHidden/>
          </w:rPr>
          <w:instrText xml:space="preserve"> PAGEREF _Toc95389529 \h </w:instrText>
        </w:r>
        <w:r w:rsidR="008409F1">
          <w:rPr>
            <w:webHidden/>
          </w:rPr>
        </w:r>
        <w:r w:rsidR="008409F1">
          <w:rPr>
            <w:webHidden/>
          </w:rPr>
          <w:fldChar w:fldCharType="separate"/>
        </w:r>
        <w:r w:rsidR="008409F1">
          <w:rPr>
            <w:webHidden/>
          </w:rPr>
          <w:t>37</w:t>
        </w:r>
        <w:r w:rsidR="008409F1">
          <w:rPr>
            <w:webHidden/>
          </w:rPr>
          <w:fldChar w:fldCharType="end"/>
        </w:r>
      </w:hyperlink>
    </w:p>
    <w:p w14:paraId="6030D969" w14:textId="77E7DD7A" w:rsidR="008409F1" w:rsidRDefault="00B14C60">
      <w:pPr>
        <w:pStyle w:val="TOC1"/>
        <w:tabs>
          <w:tab w:val="left" w:pos="442"/>
        </w:tabs>
        <w:rPr>
          <w:rFonts w:asciiTheme="minorHAnsi" w:eastAsiaTheme="minorEastAsia" w:hAnsiTheme="minorHAnsi" w:cstheme="minorBidi"/>
          <w:b w:val="0"/>
          <w:color w:val="auto"/>
          <w:sz w:val="22"/>
          <w:lang w:eastAsia="en-GB"/>
        </w:rPr>
      </w:pPr>
      <w:hyperlink w:anchor="_Toc95389530" w:history="1">
        <w:r w:rsidR="008409F1" w:rsidRPr="004B3C41">
          <w:rPr>
            <w:rStyle w:val="Hyperlink"/>
          </w:rPr>
          <w:t>9</w:t>
        </w:r>
        <w:r w:rsidR="008409F1">
          <w:rPr>
            <w:rFonts w:asciiTheme="minorHAnsi" w:eastAsiaTheme="minorEastAsia" w:hAnsiTheme="minorHAnsi" w:cstheme="minorBidi"/>
            <w:b w:val="0"/>
            <w:color w:val="auto"/>
            <w:sz w:val="22"/>
            <w:lang w:eastAsia="en-GB"/>
          </w:rPr>
          <w:tab/>
        </w:r>
        <w:r w:rsidR="008409F1" w:rsidRPr="004B3C41">
          <w:rPr>
            <w:rStyle w:val="Hyperlink"/>
          </w:rPr>
          <w:t>Implementation of Action Plans</w:t>
        </w:r>
        <w:r w:rsidR="008409F1">
          <w:rPr>
            <w:webHidden/>
          </w:rPr>
          <w:tab/>
        </w:r>
        <w:r w:rsidR="008409F1">
          <w:rPr>
            <w:webHidden/>
          </w:rPr>
          <w:fldChar w:fldCharType="begin"/>
        </w:r>
        <w:r w:rsidR="008409F1">
          <w:rPr>
            <w:webHidden/>
          </w:rPr>
          <w:instrText xml:space="preserve"> PAGEREF _Toc95389530 \h </w:instrText>
        </w:r>
        <w:r w:rsidR="008409F1">
          <w:rPr>
            <w:webHidden/>
          </w:rPr>
        </w:r>
        <w:r w:rsidR="008409F1">
          <w:rPr>
            <w:webHidden/>
          </w:rPr>
          <w:fldChar w:fldCharType="separate"/>
        </w:r>
        <w:r w:rsidR="008409F1">
          <w:rPr>
            <w:webHidden/>
          </w:rPr>
          <w:t>38</w:t>
        </w:r>
        <w:r w:rsidR="008409F1">
          <w:rPr>
            <w:webHidden/>
          </w:rPr>
          <w:fldChar w:fldCharType="end"/>
        </w:r>
      </w:hyperlink>
    </w:p>
    <w:p w14:paraId="4D1187FB" w14:textId="20714521" w:rsidR="008409F1" w:rsidRDefault="00B14C60">
      <w:pPr>
        <w:pStyle w:val="TOC1"/>
        <w:tabs>
          <w:tab w:val="left" w:pos="660"/>
        </w:tabs>
        <w:rPr>
          <w:rFonts w:asciiTheme="minorHAnsi" w:eastAsiaTheme="minorEastAsia" w:hAnsiTheme="minorHAnsi" w:cstheme="minorBidi"/>
          <w:b w:val="0"/>
          <w:color w:val="auto"/>
          <w:sz w:val="22"/>
          <w:lang w:eastAsia="en-GB"/>
        </w:rPr>
      </w:pPr>
      <w:hyperlink w:anchor="_Toc95389531" w:history="1">
        <w:r w:rsidR="008409F1" w:rsidRPr="004B3C41">
          <w:rPr>
            <w:rStyle w:val="Hyperlink"/>
          </w:rPr>
          <w:t>10</w:t>
        </w:r>
        <w:r w:rsidR="008409F1">
          <w:rPr>
            <w:rFonts w:asciiTheme="minorHAnsi" w:eastAsiaTheme="minorEastAsia" w:hAnsiTheme="minorHAnsi" w:cstheme="minorBidi"/>
            <w:b w:val="0"/>
            <w:color w:val="auto"/>
            <w:sz w:val="22"/>
            <w:lang w:eastAsia="en-GB"/>
          </w:rPr>
          <w:tab/>
        </w:r>
        <w:r w:rsidR="008409F1" w:rsidRPr="004B3C41">
          <w:rPr>
            <w:rStyle w:val="Hyperlink"/>
          </w:rPr>
          <w:t>Conclusions and Proposed Actions</w:t>
        </w:r>
        <w:r w:rsidR="008409F1">
          <w:rPr>
            <w:webHidden/>
          </w:rPr>
          <w:tab/>
        </w:r>
        <w:r w:rsidR="008409F1">
          <w:rPr>
            <w:webHidden/>
          </w:rPr>
          <w:fldChar w:fldCharType="begin"/>
        </w:r>
        <w:r w:rsidR="008409F1">
          <w:rPr>
            <w:webHidden/>
          </w:rPr>
          <w:instrText xml:space="preserve"> PAGEREF _Toc95389531 \h </w:instrText>
        </w:r>
        <w:r w:rsidR="008409F1">
          <w:rPr>
            <w:webHidden/>
          </w:rPr>
        </w:r>
        <w:r w:rsidR="008409F1">
          <w:rPr>
            <w:webHidden/>
          </w:rPr>
          <w:fldChar w:fldCharType="separate"/>
        </w:r>
        <w:r w:rsidR="008409F1">
          <w:rPr>
            <w:webHidden/>
          </w:rPr>
          <w:t>42</w:t>
        </w:r>
        <w:r w:rsidR="008409F1">
          <w:rPr>
            <w:webHidden/>
          </w:rPr>
          <w:fldChar w:fldCharType="end"/>
        </w:r>
      </w:hyperlink>
    </w:p>
    <w:p w14:paraId="349A852C" w14:textId="21DB8C4E"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32" w:history="1">
        <w:r w:rsidR="008409F1" w:rsidRPr="004B3C41">
          <w:rPr>
            <w:rStyle w:val="Hyperlink"/>
            <w:noProof/>
          </w:rPr>
          <w:t>10.1</w:t>
        </w:r>
        <w:r w:rsidR="008409F1">
          <w:rPr>
            <w:rFonts w:asciiTheme="minorHAnsi" w:eastAsiaTheme="minorEastAsia" w:hAnsiTheme="minorHAnsi" w:cstheme="minorBidi"/>
            <w:noProof/>
            <w:lang w:eastAsia="en-GB"/>
          </w:rPr>
          <w:tab/>
        </w:r>
        <w:r w:rsidR="008409F1" w:rsidRPr="004B3C41">
          <w:rPr>
            <w:rStyle w:val="Hyperlink"/>
            <w:noProof/>
          </w:rPr>
          <w:t>Conclusions from New Monitoring Data</w:t>
        </w:r>
        <w:r w:rsidR="008409F1">
          <w:rPr>
            <w:noProof/>
            <w:webHidden/>
          </w:rPr>
          <w:tab/>
        </w:r>
        <w:r w:rsidR="008409F1">
          <w:rPr>
            <w:noProof/>
            <w:webHidden/>
          </w:rPr>
          <w:fldChar w:fldCharType="begin"/>
        </w:r>
        <w:r w:rsidR="008409F1">
          <w:rPr>
            <w:noProof/>
            <w:webHidden/>
          </w:rPr>
          <w:instrText xml:space="preserve"> PAGEREF _Toc95389532 \h </w:instrText>
        </w:r>
        <w:r w:rsidR="008409F1">
          <w:rPr>
            <w:noProof/>
            <w:webHidden/>
          </w:rPr>
        </w:r>
        <w:r w:rsidR="008409F1">
          <w:rPr>
            <w:noProof/>
            <w:webHidden/>
          </w:rPr>
          <w:fldChar w:fldCharType="separate"/>
        </w:r>
        <w:r w:rsidR="008409F1">
          <w:rPr>
            <w:noProof/>
            <w:webHidden/>
          </w:rPr>
          <w:t>42</w:t>
        </w:r>
        <w:r w:rsidR="008409F1">
          <w:rPr>
            <w:noProof/>
            <w:webHidden/>
          </w:rPr>
          <w:fldChar w:fldCharType="end"/>
        </w:r>
      </w:hyperlink>
    </w:p>
    <w:p w14:paraId="26F3AC6C" w14:textId="0A615683"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33" w:history="1">
        <w:r w:rsidR="008409F1" w:rsidRPr="004B3C41">
          <w:rPr>
            <w:rStyle w:val="Hyperlink"/>
            <w:noProof/>
          </w:rPr>
          <w:t>10.2</w:t>
        </w:r>
        <w:r w:rsidR="008409F1">
          <w:rPr>
            <w:rFonts w:asciiTheme="minorHAnsi" w:eastAsiaTheme="minorEastAsia" w:hAnsiTheme="minorHAnsi" w:cstheme="minorBidi"/>
            <w:noProof/>
            <w:lang w:eastAsia="en-GB"/>
          </w:rPr>
          <w:tab/>
        </w:r>
        <w:r w:rsidR="008409F1" w:rsidRPr="004B3C41">
          <w:rPr>
            <w:rStyle w:val="Hyperlink"/>
            <w:noProof/>
          </w:rPr>
          <w:t>Conclusions relating to New Local Developments</w:t>
        </w:r>
        <w:r w:rsidR="008409F1">
          <w:rPr>
            <w:noProof/>
            <w:webHidden/>
          </w:rPr>
          <w:tab/>
        </w:r>
        <w:r w:rsidR="008409F1">
          <w:rPr>
            <w:noProof/>
            <w:webHidden/>
          </w:rPr>
          <w:fldChar w:fldCharType="begin"/>
        </w:r>
        <w:r w:rsidR="008409F1">
          <w:rPr>
            <w:noProof/>
            <w:webHidden/>
          </w:rPr>
          <w:instrText xml:space="preserve"> PAGEREF _Toc95389533 \h </w:instrText>
        </w:r>
        <w:r w:rsidR="008409F1">
          <w:rPr>
            <w:noProof/>
            <w:webHidden/>
          </w:rPr>
        </w:r>
        <w:r w:rsidR="008409F1">
          <w:rPr>
            <w:noProof/>
            <w:webHidden/>
          </w:rPr>
          <w:fldChar w:fldCharType="separate"/>
        </w:r>
        <w:r w:rsidR="008409F1">
          <w:rPr>
            <w:noProof/>
            <w:webHidden/>
          </w:rPr>
          <w:t>42</w:t>
        </w:r>
        <w:r w:rsidR="008409F1">
          <w:rPr>
            <w:noProof/>
            <w:webHidden/>
          </w:rPr>
          <w:fldChar w:fldCharType="end"/>
        </w:r>
      </w:hyperlink>
    </w:p>
    <w:p w14:paraId="6D2A70FD" w14:textId="210FA125"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34" w:history="1">
        <w:r w:rsidR="008409F1" w:rsidRPr="004B3C41">
          <w:rPr>
            <w:rStyle w:val="Hyperlink"/>
            <w:noProof/>
          </w:rPr>
          <w:t>10.3</w:t>
        </w:r>
        <w:r w:rsidR="008409F1">
          <w:rPr>
            <w:rFonts w:asciiTheme="minorHAnsi" w:eastAsiaTheme="minorEastAsia" w:hAnsiTheme="minorHAnsi" w:cstheme="minorBidi"/>
            <w:noProof/>
            <w:lang w:eastAsia="en-GB"/>
          </w:rPr>
          <w:tab/>
        </w:r>
        <w:r w:rsidR="008409F1" w:rsidRPr="004B3C41">
          <w:rPr>
            <w:rStyle w:val="Hyperlink"/>
            <w:noProof/>
          </w:rPr>
          <w:t>Other Conclusions</w:t>
        </w:r>
        <w:r w:rsidR="008409F1">
          <w:rPr>
            <w:noProof/>
            <w:webHidden/>
          </w:rPr>
          <w:tab/>
        </w:r>
        <w:r w:rsidR="008409F1">
          <w:rPr>
            <w:noProof/>
            <w:webHidden/>
          </w:rPr>
          <w:fldChar w:fldCharType="begin"/>
        </w:r>
        <w:r w:rsidR="008409F1">
          <w:rPr>
            <w:noProof/>
            <w:webHidden/>
          </w:rPr>
          <w:instrText xml:space="preserve"> PAGEREF _Toc95389534 \h </w:instrText>
        </w:r>
        <w:r w:rsidR="008409F1">
          <w:rPr>
            <w:noProof/>
            <w:webHidden/>
          </w:rPr>
        </w:r>
        <w:r w:rsidR="008409F1">
          <w:rPr>
            <w:noProof/>
            <w:webHidden/>
          </w:rPr>
          <w:fldChar w:fldCharType="separate"/>
        </w:r>
        <w:r w:rsidR="008409F1">
          <w:rPr>
            <w:noProof/>
            <w:webHidden/>
          </w:rPr>
          <w:t>42</w:t>
        </w:r>
        <w:r w:rsidR="008409F1">
          <w:rPr>
            <w:noProof/>
            <w:webHidden/>
          </w:rPr>
          <w:fldChar w:fldCharType="end"/>
        </w:r>
      </w:hyperlink>
    </w:p>
    <w:p w14:paraId="103D9E3D" w14:textId="31512F11" w:rsidR="008409F1" w:rsidRDefault="00B14C60">
      <w:pPr>
        <w:pStyle w:val="TOC2"/>
        <w:tabs>
          <w:tab w:val="left" w:pos="880"/>
          <w:tab w:val="right" w:leader="dot" w:pos="9621"/>
        </w:tabs>
        <w:rPr>
          <w:rFonts w:asciiTheme="minorHAnsi" w:eastAsiaTheme="minorEastAsia" w:hAnsiTheme="minorHAnsi" w:cstheme="minorBidi"/>
          <w:noProof/>
          <w:lang w:eastAsia="en-GB"/>
        </w:rPr>
      </w:pPr>
      <w:hyperlink w:anchor="_Toc95389535" w:history="1">
        <w:r w:rsidR="008409F1" w:rsidRPr="004B3C41">
          <w:rPr>
            <w:rStyle w:val="Hyperlink"/>
            <w:noProof/>
          </w:rPr>
          <w:t>10.4</w:t>
        </w:r>
        <w:r w:rsidR="008409F1">
          <w:rPr>
            <w:rFonts w:asciiTheme="minorHAnsi" w:eastAsiaTheme="minorEastAsia" w:hAnsiTheme="minorHAnsi" w:cstheme="minorBidi"/>
            <w:noProof/>
            <w:lang w:eastAsia="en-GB"/>
          </w:rPr>
          <w:tab/>
        </w:r>
        <w:r w:rsidR="008409F1" w:rsidRPr="004B3C41">
          <w:rPr>
            <w:rStyle w:val="Hyperlink"/>
            <w:noProof/>
          </w:rPr>
          <w:t>Proposed Actions</w:t>
        </w:r>
        <w:r w:rsidR="008409F1">
          <w:rPr>
            <w:noProof/>
            <w:webHidden/>
          </w:rPr>
          <w:tab/>
        </w:r>
        <w:r w:rsidR="008409F1">
          <w:rPr>
            <w:noProof/>
            <w:webHidden/>
          </w:rPr>
          <w:fldChar w:fldCharType="begin"/>
        </w:r>
        <w:r w:rsidR="008409F1">
          <w:rPr>
            <w:noProof/>
            <w:webHidden/>
          </w:rPr>
          <w:instrText xml:space="preserve"> PAGEREF _Toc95389535 \h </w:instrText>
        </w:r>
        <w:r w:rsidR="008409F1">
          <w:rPr>
            <w:noProof/>
            <w:webHidden/>
          </w:rPr>
        </w:r>
        <w:r w:rsidR="008409F1">
          <w:rPr>
            <w:noProof/>
            <w:webHidden/>
          </w:rPr>
          <w:fldChar w:fldCharType="separate"/>
        </w:r>
        <w:r w:rsidR="008409F1">
          <w:rPr>
            <w:noProof/>
            <w:webHidden/>
          </w:rPr>
          <w:t>43</w:t>
        </w:r>
        <w:r w:rsidR="008409F1">
          <w:rPr>
            <w:noProof/>
            <w:webHidden/>
          </w:rPr>
          <w:fldChar w:fldCharType="end"/>
        </w:r>
      </w:hyperlink>
    </w:p>
    <w:p w14:paraId="26EC353F" w14:textId="1F69AED1" w:rsidR="008409F1" w:rsidRDefault="00B14C60">
      <w:pPr>
        <w:pStyle w:val="TOC1"/>
        <w:tabs>
          <w:tab w:val="left" w:pos="660"/>
        </w:tabs>
        <w:rPr>
          <w:rFonts w:asciiTheme="minorHAnsi" w:eastAsiaTheme="minorEastAsia" w:hAnsiTheme="minorHAnsi" w:cstheme="minorBidi"/>
          <w:b w:val="0"/>
          <w:color w:val="auto"/>
          <w:sz w:val="22"/>
          <w:lang w:eastAsia="en-GB"/>
        </w:rPr>
      </w:pPr>
      <w:hyperlink w:anchor="_Toc95389536" w:history="1">
        <w:r w:rsidR="008409F1" w:rsidRPr="004B3C41">
          <w:rPr>
            <w:rStyle w:val="Hyperlink"/>
          </w:rPr>
          <w:t>11</w:t>
        </w:r>
        <w:r w:rsidR="008409F1">
          <w:rPr>
            <w:rFonts w:asciiTheme="minorHAnsi" w:eastAsiaTheme="minorEastAsia" w:hAnsiTheme="minorHAnsi" w:cstheme="minorBidi"/>
            <w:b w:val="0"/>
            <w:color w:val="auto"/>
            <w:sz w:val="22"/>
            <w:lang w:eastAsia="en-GB"/>
          </w:rPr>
          <w:tab/>
        </w:r>
        <w:r w:rsidR="008409F1" w:rsidRPr="004B3C41">
          <w:rPr>
            <w:rStyle w:val="Hyperlink"/>
          </w:rPr>
          <w:t>References</w:t>
        </w:r>
        <w:r w:rsidR="008409F1">
          <w:rPr>
            <w:webHidden/>
          </w:rPr>
          <w:tab/>
        </w:r>
        <w:r w:rsidR="008409F1">
          <w:rPr>
            <w:webHidden/>
          </w:rPr>
          <w:fldChar w:fldCharType="begin"/>
        </w:r>
        <w:r w:rsidR="008409F1">
          <w:rPr>
            <w:webHidden/>
          </w:rPr>
          <w:instrText xml:space="preserve"> PAGEREF _Toc95389536 \h </w:instrText>
        </w:r>
        <w:r w:rsidR="008409F1">
          <w:rPr>
            <w:webHidden/>
          </w:rPr>
        </w:r>
        <w:r w:rsidR="008409F1">
          <w:rPr>
            <w:webHidden/>
          </w:rPr>
          <w:fldChar w:fldCharType="separate"/>
        </w:r>
        <w:r w:rsidR="008409F1">
          <w:rPr>
            <w:webHidden/>
          </w:rPr>
          <w:t>44</w:t>
        </w:r>
        <w:r w:rsidR="008409F1">
          <w:rPr>
            <w:webHidden/>
          </w:rPr>
          <w:fldChar w:fldCharType="end"/>
        </w:r>
      </w:hyperlink>
    </w:p>
    <w:p w14:paraId="4EC3765F" w14:textId="4C3A16A7" w:rsidR="008409F1" w:rsidRDefault="00B14C60">
      <w:pPr>
        <w:pStyle w:val="TOC1"/>
        <w:tabs>
          <w:tab w:val="left" w:pos="660"/>
        </w:tabs>
        <w:rPr>
          <w:rFonts w:asciiTheme="minorHAnsi" w:eastAsiaTheme="minorEastAsia" w:hAnsiTheme="minorHAnsi" w:cstheme="minorBidi"/>
          <w:b w:val="0"/>
          <w:color w:val="auto"/>
          <w:sz w:val="22"/>
          <w:lang w:eastAsia="en-GB"/>
        </w:rPr>
      </w:pPr>
      <w:hyperlink w:anchor="_Toc95389537" w:history="1">
        <w:r w:rsidR="008409F1" w:rsidRPr="004B3C41">
          <w:rPr>
            <w:rStyle w:val="Hyperlink"/>
          </w:rPr>
          <w:t>12</w:t>
        </w:r>
        <w:r w:rsidR="008409F1">
          <w:rPr>
            <w:rFonts w:asciiTheme="minorHAnsi" w:eastAsiaTheme="minorEastAsia" w:hAnsiTheme="minorHAnsi" w:cstheme="minorBidi"/>
            <w:b w:val="0"/>
            <w:color w:val="auto"/>
            <w:sz w:val="22"/>
            <w:lang w:eastAsia="en-GB"/>
          </w:rPr>
          <w:tab/>
        </w:r>
        <w:r w:rsidR="008409F1" w:rsidRPr="004B3C41">
          <w:rPr>
            <w:rStyle w:val="Hyperlink"/>
          </w:rPr>
          <w:t>Appendices</w:t>
        </w:r>
        <w:r w:rsidR="008409F1">
          <w:rPr>
            <w:webHidden/>
          </w:rPr>
          <w:tab/>
        </w:r>
        <w:r w:rsidR="008409F1">
          <w:rPr>
            <w:webHidden/>
          </w:rPr>
          <w:fldChar w:fldCharType="begin"/>
        </w:r>
        <w:r w:rsidR="008409F1">
          <w:rPr>
            <w:webHidden/>
          </w:rPr>
          <w:instrText xml:space="preserve"> PAGEREF _Toc95389537 \h </w:instrText>
        </w:r>
        <w:r w:rsidR="008409F1">
          <w:rPr>
            <w:webHidden/>
          </w:rPr>
        </w:r>
        <w:r w:rsidR="008409F1">
          <w:rPr>
            <w:webHidden/>
          </w:rPr>
          <w:fldChar w:fldCharType="separate"/>
        </w:r>
        <w:r w:rsidR="008409F1">
          <w:rPr>
            <w:webHidden/>
          </w:rPr>
          <w:t>45</w:t>
        </w:r>
        <w:r w:rsidR="008409F1">
          <w:rPr>
            <w:webHidden/>
          </w:rPr>
          <w:fldChar w:fldCharType="end"/>
        </w:r>
      </w:hyperlink>
    </w:p>
    <w:p w14:paraId="3BA0F51A" w14:textId="7B349E84" w:rsidR="008409F1" w:rsidRDefault="00B14C60">
      <w:pPr>
        <w:pStyle w:val="TOC1"/>
        <w:rPr>
          <w:rFonts w:asciiTheme="minorHAnsi" w:eastAsiaTheme="minorEastAsia" w:hAnsiTheme="minorHAnsi" w:cstheme="minorBidi"/>
          <w:b w:val="0"/>
          <w:color w:val="auto"/>
          <w:sz w:val="22"/>
          <w:lang w:eastAsia="en-GB"/>
        </w:rPr>
      </w:pPr>
      <w:hyperlink w:anchor="_Toc95389538" w:history="1">
        <w:r w:rsidR="008409F1" w:rsidRPr="004B3C41">
          <w:rPr>
            <w:rStyle w:val="Hyperlink"/>
          </w:rPr>
          <w:t>Appendix A: QA/QC Data</w:t>
        </w:r>
        <w:r w:rsidR="008409F1">
          <w:rPr>
            <w:webHidden/>
          </w:rPr>
          <w:tab/>
        </w:r>
        <w:r w:rsidR="008409F1">
          <w:rPr>
            <w:webHidden/>
          </w:rPr>
          <w:fldChar w:fldCharType="begin"/>
        </w:r>
        <w:r w:rsidR="008409F1">
          <w:rPr>
            <w:webHidden/>
          </w:rPr>
          <w:instrText xml:space="preserve"> PAGEREF _Toc95389538 \h </w:instrText>
        </w:r>
        <w:r w:rsidR="008409F1">
          <w:rPr>
            <w:webHidden/>
          </w:rPr>
        </w:r>
        <w:r w:rsidR="008409F1">
          <w:rPr>
            <w:webHidden/>
          </w:rPr>
          <w:fldChar w:fldCharType="separate"/>
        </w:r>
        <w:r w:rsidR="008409F1">
          <w:rPr>
            <w:webHidden/>
          </w:rPr>
          <w:t>46</w:t>
        </w:r>
        <w:r w:rsidR="008409F1">
          <w:rPr>
            <w:webHidden/>
          </w:rPr>
          <w:fldChar w:fldCharType="end"/>
        </w:r>
      </w:hyperlink>
    </w:p>
    <w:p w14:paraId="28E7B113" w14:textId="79EE3941" w:rsidR="008409F1" w:rsidRDefault="00B14C60">
      <w:pPr>
        <w:pStyle w:val="TOC2"/>
        <w:tabs>
          <w:tab w:val="right" w:leader="dot" w:pos="9621"/>
        </w:tabs>
        <w:rPr>
          <w:rFonts w:asciiTheme="minorHAnsi" w:eastAsiaTheme="minorEastAsia" w:hAnsiTheme="minorHAnsi" w:cstheme="minorBidi"/>
          <w:noProof/>
          <w:lang w:eastAsia="en-GB"/>
        </w:rPr>
      </w:pPr>
      <w:hyperlink w:anchor="_Toc95389539" w:history="1">
        <w:r w:rsidR="008409F1" w:rsidRPr="004B3C41">
          <w:rPr>
            <w:rStyle w:val="Hyperlink"/>
            <w:noProof/>
          </w:rPr>
          <w:t>QA/QC Diffusion Tube Monitoring</w:t>
        </w:r>
        <w:r w:rsidR="008409F1">
          <w:rPr>
            <w:noProof/>
            <w:webHidden/>
          </w:rPr>
          <w:tab/>
        </w:r>
        <w:r w:rsidR="008409F1">
          <w:rPr>
            <w:noProof/>
            <w:webHidden/>
          </w:rPr>
          <w:fldChar w:fldCharType="begin"/>
        </w:r>
        <w:r w:rsidR="008409F1">
          <w:rPr>
            <w:noProof/>
            <w:webHidden/>
          </w:rPr>
          <w:instrText xml:space="preserve"> PAGEREF _Toc95389539 \h </w:instrText>
        </w:r>
        <w:r w:rsidR="008409F1">
          <w:rPr>
            <w:noProof/>
            <w:webHidden/>
          </w:rPr>
        </w:r>
        <w:r w:rsidR="008409F1">
          <w:rPr>
            <w:noProof/>
            <w:webHidden/>
          </w:rPr>
          <w:fldChar w:fldCharType="separate"/>
        </w:r>
        <w:r w:rsidR="008409F1">
          <w:rPr>
            <w:noProof/>
            <w:webHidden/>
          </w:rPr>
          <w:t>46</w:t>
        </w:r>
        <w:r w:rsidR="008409F1">
          <w:rPr>
            <w:noProof/>
            <w:webHidden/>
          </w:rPr>
          <w:fldChar w:fldCharType="end"/>
        </w:r>
      </w:hyperlink>
    </w:p>
    <w:p w14:paraId="5B80FC71" w14:textId="5DBF18DB"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0" w:history="1">
        <w:r w:rsidR="008409F1" w:rsidRPr="004B3C41">
          <w:rPr>
            <w:rStyle w:val="Hyperlink"/>
            <w:noProof/>
          </w:rPr>
          <w:t>Diffusion Tube Annualisation</w:t>
        </w:r>
        <w:r w:rsidR="008409F1">
          <w:rPr>
            <w:noProof/>
            <w:webHidden/>
          </w:rPr>
          <w:tab/>
        </w:r>
        <w:r w:rsidR="008409F1">
          <w:rPr>
            <w:noProof/>
            <w:webHidden/>
          </w:rPr>
          <w:fldChar w:fldCharType="begin"/>
        </w:r>
        <w:r w:rsidR="008409F1">
          <w:rPr>
            <w:noProof/>
            <w:webHidden/>
          </w:rPr>
          <w:instrText xml:space="preserve"> PAGEREF _Toc95389540 \h </w:instrText>
        </w:r>
        <w:r w:rsidR="008409F1">
          <w:rPr>
            <w:noProof/>
            <w:webHidden/>
          </w:rPr>
        </w:r>
        <w:r w:rsidR="008409F1">
          <w:rPr>
            <w:noProof/>
            <w:webHidden/>
          </w:rPr>
          <w:fldChar w:fldCharType="separate"/>
        </w:r>
        <w:r w:rsidR="008409F1">
          <w:rPr>
            <w:noProof/>
            <w:webHidden/>
          </w:rPr>
          <w:t>47</w:t>
        </w:r>
        <w:r w:rsidR="008409F1">
          <w:rPr>
            <w:noProof/>
            <w:webHidden/>
          </w:rPr>
          <w:fldChar w:fldCharType="end"/>
        </w:r>
      </w:hyperlink>
    </w:p>
    <w:p w14:paraId="7E617362" w14:textId="1295B411"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1" w:history="1">
        <w:r w:rsidR="008409F1" w:rsidRPr="004B3C41">
          <w:rPr>
            <w:rStyle w:val="Hyperlink"/>
            <w:noProof/>
          </w:rPr>
          <w:t>Diffusion Tube Bias Adjustment Factors</w:t>
        </w:r>
        <w:r w:rsidR="008409F1">
          <w:rPr>
            <w:noProof/>
            <w:webHidden/>
          </w:rPr>
          <w:tab/>
        </w:r>
        <w:r w:rsidR="008409F1">
          <w:rPr>
            <w:noProof/>
            <w:webHidden/>
          </w:rPr>
          <w:fldChar w:fldCharType="begin"/>
        </w:r>
        <w:r w:rsidR="008409F1">
          <w:rPr>
            <w:noProof/>
            <w:webHidden/>
          </w:rPr>
          <w:instrText xml:space="preserve"> PAGEREF _Toc95389541 \h </w:instrText>
        </w:r>
        <w:r w:rsidR="008409F1">
          <w:rPr>
            <w:noProof/>
            <w:webHidden/>
          </w:rPr>
        </w:r>
        <w:r w:rsidR="008409F1">
          <w:rPr>
            <w:noProof/>
            <w:webHidden/>
          </w:rPr>
          <w:fldChar w:fldCharType="separate"/>
        </w:r>
        <w:r w:rsidR="008409F1">
          <w:rPr>
            <w:noProof/>
            <w:webHidden/>
          </w:rPr>
          <w:t>47</w:t>
        </w:r>
        <w:r w:rsidR="008409F1">
          <w:rPr>
            <w:noProof/>
            <w:webHidden/>
          </w:rPr>
          <w:fldChar w:fldCharType="end"/>
        </w:r>
      </w:hyperlink>
    </w:p>
    <w:p w14:paraId="7B946BDC" w14:textId="4E9CBDCF"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2" w:history="1">
        <w:r w:rsidR="008409F1" w:rsidRPr="004B3C41">
          <w:rPr>
            <w:rStyle w:val="Hyperlink"/>
            <w:noProof/>
          </w:rPr>
          <w:t>NO</w:t>
        </w:r>
        <w:r w:rsidR="008409F1" w:rsidRPr="004B3C41">
          <w:rPr>
            <w:rStyle w:val="Hyperlink"/>
            <w:noProof/>
            <w:vertAlign w:val="subscript"/>
          </w:rPr>
          <w:t>2</w:t>
        </w:r>
        <w:r w:rsidR="008409F1" w:rsidRPr="004B3C41">
          <w:rPr>
            <w:rStyle w:val="Hyperlink"/>
            <w:noProof/>
          </w:rPr>
          <w:t xml:space="preserve"> Fall-off with Distance from the Road</w:t>
        </w:r>
        <w:r w:rsidR="008409F1">
          <w:rPr>
            <w:noProof/>
            <w:webHidden/>
          </w:rPr>
          <w:tab/>
        </w:r>
        <w:r w:rsidR="008409F1">
          <w:rPr>
            <w:noProof/>
            <w:webHidden/>
          </w:rPr>
          <w:fldChar w:fldCharType="begin"/>
        </w:r>
        <w:r w:rsidR="008409F1">
          <w:rPr>
            <w:noProof/>
            <w:webHidden/>
          </w:rPr>
          <w:instrText xml:space="preserve"> PAGEREF _Toc95389542 \h </w:instrText>
        </w:r>
        <w:r w:rsidR="008409F1">
          <w:rPr>
            <w:noProof/>
            <w:webHidden/>
          </w:rPr>
        </w:r>
        <w:r w:rsidR="008409F1">
          <w:rPr>
            <w:noProof/>
            <w:webHidden/>
          </w:rPr>
          <w:fldChar w:fldCharType="separate"/>
        </w:r>
        <w:r w:rsidR="008409F1">
          <w:rPr>
            <w:noProof/>
            <w:webHidden/>
          </w:rPr>
          <w:t>48</w:t>
        </w:r>
        <w:r w:rsidR="008409F1">
          <w:rPr>
            <w:noProof/>
            <w:webHidden/>
          </w:rPr>
          <w:fldChar w:fldCharType="end"/>
        </w:r>
      </w:hyperlink>
    </w:p>
    <w:p w14:paraId="07FAE178" w14:textId="77B66523" w:rsidR="008409F1" w:rsidRDefault="00B14C60">
      <w:pPr>
        <w:pStyle w:val="TOC2"/>
        <w:tabs>
          <w:tab w:val="right" w:leader="dot" w:pos="9621"/>
        </w:tabs>
        <w:rPr>
          <w:rFonts w:asciiTheme="minorHAnsi" w:eastAsiaTheme="minorEastAsia" w:hAnsiTheme="minorHAnsi" w:cstheme="minorBidi"/>
          <w:noProof/>
          <w:lang w:eastAsia="en-GB"/>
        </w:rPr>
      </w:pPr>
      <w:hyperlink w:anchor="_Toc95389543" w:history="1">
        <w:r w:rsidR="008409F1" w:rsidRPr="004B3C41">
          <w:rPr>
            <w:rStyle w:val="Hyperlink"/>
            <w:noProof/>
          </w:rPr>
          <w:t>QA/QC of Automatic Monitoring</w:t>
        </w:r>
        <w:r w:rsidR="008409F1">
          <w:rPr>
            <w:noProof/>
            <w:webHidden/>
          </w:rPr>
          <w:tab/>
        </w:r>
        <w:r w:rsidR="008409F1">
          <w:rPr>
            <w:noProof/>
            <w:webHidden/>
          </w:rPr>
          <w:fldChar w:fldCharType="begin"/>
        </w:r>
        <w:r w:rsidR="008409F1">
          <w:rPr>
            <w:noProof/>
            <w:webHidden/>
          </w:rPr>
          <w:instrText xml:space="preserve"> PAGEREF _Toc95389543 \h </w:instrText>
        </w:r>
        <w:r w:rsidR="008409F1">
          <w:rPr>
            <w:noProof/>
            <w:webHidden/>
          </w:rPr>
        </w:r>
        <w:r w:rsidR="008409F1">
          <w:rPr>
            <w:noProof/>
            <w:webHidden/>
          </w:rPr>
          <w:fldChar w:fldCharType="separate"/>
        </w:r>
        <w:r w:rsidR="008409F1">
          <w:rPr>
            <w:noProof/>
            <w:webHidden/>
          </w:rPr>
          <w:t>49</w:t>
        </w:r>
        <w:r w:rsidR="008409F1">
          <w:rPr>
            <w:noProof/>
            <w:webHidden/>
          </w:rPr>
          <w:fldChar w:fldCharType="end"/>
        </w:r>
      </w:hyperlink>
    </w:p>
    <w:p w14:paraId="3EA86686" w14:textId="3AE6AC4B"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4" w:history="1">
        <w:r w:rsidR="008409F1" w:rsidRPr="004B3C41">
          <w:rPr>
            <w:rStyle w:val="Hyperlink"/>
            <w:noProof/>
          </w:rPr>
          <w:t>PM</w:t>
        </w:r>
        <w:r w:rsidR="008409F1" w:rsidRPr="004B3C41">
          <w:rPr>
            <w:rStyle w:val="Hyperlink"/>
            <w:noProof/>
            <w:vertAlign w:val="subscript"/>
          </w:rPr>
          <w:t>10</w:t>
        </w:r>
        <w:r w:rsidR="008409F1" w:rsidRPr="004B3C41">
          <w:rPr>
            <w:rStyle w:val="Hyperlink"/>
            <w:noProof/>
          </w:rPr>
          <w:t xml:space="preserve"> and PM</w:t>
        </w:r>
        <w:r w:rsidR="008409F1" w:rsidRPr="004B3C41">
          <w:rPr>
            <w:rStyle w:val="Hyperlink"/>
            <w:noProof/>
            <w:vertAlign w:val="subscript"/>
          </w:rPr>
          <w:t>2.5</w:t>
        </w:r>
        <w:r w:rsidR="008409F1" w:rsidRPr="004B3C41">
          <w:rPr>
            <w:rStyle w:val="Hyperlink"/>
            <w:noProof/>
          </w:rPr>
          <w:t xml:space="preserve"> Monitoring Adjustment</w:t>
        </w:r>
        <w:r w:rsidR="008409F1">
          <w:rPr>
            <w:noProof/>
            <w:webHidden/>
          </w:rPr>
          <w:tab/>
        </w:r>
        <w:r w:rsidR="008409F1">
          <w:rPr>
            <w:noProof/>
            <w:webHidden/>
          </w:rPr>
          <w:fldChar w:fldCharType="begin"/>
        </w:r>
        <w:r w:rsidR="008409F1">
          <w:rPr>
            <w:noProof/>
            <w:webHidden/>
          </w:rPr>
          <w:instrText xml:space="preserve"> PAGEREF _Toc95389544 \h </w:instrText>
        </w:r>
        <w:r w:rsidR="008409F1">
          <w:rPr>
            <w:noProof/>
            <w:webHidden/>
          </w:rPr>
        </w:r>
        <w:r w:rsidR="008409F1">
          <w:rPr>
            <w:noProof/>
            <w:webHidden/>
          </w:rPr>
          <w:fldChar w:fldCharType="separate"/>
        </w:r>
        <w:r w:rsidR="008409F1">
          <w:rPr>
            <w:noProof/>
            <w:webHidden/>
          </w:rPr>
          <w:t>49</w:t>
        </w:r>
        <w:r w:rsidR="008409F1">
          <w:rPr>
            <w:noProof/>
            <w:webHidden/>
          </w:rPr>
          <w:fldChar w:fldCharType="end"/>
        </w:r>
      </w:hyperlink>
    </w:p>
    <w:p w14:paraId="5D7209C8" w14:textId="62FA6E83"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5" w:history="1">
        <w:r w:rsidR="008409F1" w:rsidRPr="004B3C41">
          <w:rPr>
            <w:rStyle w:val="Hyperlink"/>
            <w:noProof/>
          </w:rPr>
          <w:t>Automatic Monitoring Annualisation</w:t>
        </w:r>
        <w:r w:rsidR="008409F1">
          <w:rPr>
            <w:noProof/>
            <w:webHidden/>
          </w:rPr>
          <w:tab/>
        </w:r>
        <w:r w:rsidR="008409F1">
          <w:rPr>
            <w:noProof/>
            <w:webHidden/>
          </w:rPr>
          <w:fldChar w:fldCharType="begin"/>
        </w:r>
        <w:r w:rsidR="008409F1">
          <w:rPr>
            <w:noProof/>
            <w:webHidden/>
          </w:rPr>
          <w:instrText xml:space="preserve"> PAGEREF _Toc95389545 \h </w:instrText>
        </w:r>
        <w:r w:rsidR="008409F1">
          <w:rPr>
            <w:noProof/>
            <w:webHidden/>
          </w:rPr>
        </w:r>
        <w:r w:rsidR="008409F1">
          <w:rPr>
            <w:noProof/>
            <w:webHidden/>
          </w:rPr>
          <w:fldChar w:fldCharType="separate"/>
        </w:r>
        <w:r w:rsidR="008409F1">
          <w:rPr>
            <w:noProof/>
            <w:webHidden/>
          </w:rPr>
          <w:t>49</w:t>
        </w:r>
        <w:r w:rsidR="008409F1">
          <w:rPr>
            <w:noProof/>
            <w:webHidden/>
          </w:rPr>
          <w:fldChar w:fldCharType="end"/>
        </w:r>
      </w:hyperlink>
    </w:p>
    <w:p w14:paraId="7AEE1518" w14:textId="0C281913" w:rsidR="008409F1" w:rsidRDefault="00B14C60">
      <w:pPr>
        <w:pStyle w:val="TOC3"/>
        <w:tabs>
          <w:tab w:val="right" w:leader="dot" w:pos="9621"/>
        </w:tabs>
        <w:rPr>
          <w:rFonts w:asciiTheme="minorHAnsi" w:eastAsiaTheme="minorEastAsia" w:hAnsiTheme="minorHAnsi" w:cstheme="minorBidi"/>
          <w:noProof/>
          <w:sz w:val="22"/>
          <w:lang w:eastAsia="en-GB"/>
        </w:rPr>
      </w:pPr>
      <w:hyperlink w:anchor="_Toc95389546" w:history="1">
        <w:r w:rsidR="008409F1" w:rsidRPr="004B3C41">
          <w:rPr>
            <w:rStyle w:val="Hyperlink"/>
            <w:noProof/>
          </w:rPr>
          <w:t>NO</w:t>
        </w:r>
        <w:r w:rsidR="008409F1" w:rsidRPr="004B3C41">
          <w:rPr>
            <w:rStyle w:val="Hyperlink"/>
            <w:noProof/>
            <w:vertAlign w:val="subscript"/>
          </w:rPr>
          <w:t>2</w:t>
        </w:r>
        <w:r w:rsidR="008409F1" w:rsidRPr="004B3C41">
          <w:rPr>
            <w:rStyle w:val="Hyperlink"/>
            <w:noProof/>
          </w:rPr>
          <w:t xml:space="preserve"> Fall-off with Distance from the Road</w:t>
        </w:r>
        <w:r w:rsidR="008409F1">
          <w:rPr>
            <w:noProof/>
            <w:webHidden/>
          </w:rPr>
          <w:tab/>
        </w:r>
        <w:r w:rsidR="008409F1">
          <w:rPr>
            <w:noProof/>
            <w:webHidden/>
          </w:rPr>
          <w:fldChar w:fldCharType="begin"/>
        </w:r>
        <w:r w:rsidR="008409F1">
          <w:rPr>
            <w:noProof/>
            <w:webHidden/>
          </w:rPr>
          <w:instrText xml:space="preserve"> PAGEREF _Toc95389546 \h </w:instrText>
        </w:r>
        <w:r w:rsidR="008409F1">
          <w:rPr>
            <w:noProof/>
            <w:webHidden/>
          </w:rPr>
        </w:r>
        <w:r w:rsidR="008409F1">
          <w:rPr>
            <w:noProof/>
            <w:webHidden/>
          </w:rPr>
          <w:fldChar w:fldCharType="separate"/>
        </w:r>
        <w:r w:rsidR="008409F1">
          <w:rPr>
            <w:noProof/>
            <w:webHidden/>
          </w:rPr>
          <w:t>50</w:t>
        </w:r>
        <w:r w:rsidR="008409F1">
          <w:rPr>
            <w:noProof/>
            <w:webHidden/>
          </w:rPr>
          <w:fldChar w:fldCharType="end"/>
        </w:r>
      </w:hyperlink>
    </w:p>
    <w:p w14:paraId="019F8096" w14:textId="1AAC38F3" w:rsidR="00A1229F" w:rsidRDefault="00414262" w:rsidP="00400B0F">
      <w:pPr>
        <w:pStyle w:val="Contents"/>
        <w:sectPr w:rsidR="00A1229F" w:rsidSect="00F740F6">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61BBF248" w:rsidR="008A315E" w:rsidRDefault="00C92007" w:rsidP="00400B0F">
      <w:pPr>
        <w:pStyle w:val="Contents"/>
      </w:pPr>
      <w:r>
        <w:lastRenderedPageBreak/>
        <w:t xml:space="preserve">List of </w:t>
      </w:r>
      <w:r w:rsidR="008A315E">
        <w:t>Figures</w:t>
      </w:r>
    </w:p>
    <w:p w14:paraId="3ED3A6D6" w14:textId="36254051" w:rsidR="00C92007" w:rsidRDefault="00C92007" w:rsidP="00C92007">
      <w:pPr>
        <w:rPr>
          <w:color w:val="FF0000"/>
        </w:rPr>
      </w:pPr>
      <w:r w:rsidRPr="00C92007">
        <w:rPr>
          <w:color w:val="FF0000"/>
        </w:rPr>
        <w:t xml:space="preserve">Please insert a list of </w:t>
      </w:r>
      <w:r w:rsidR="00D528BA">
        <w:rPr>
          <w:color w:val="FF0000"/>
        </w:rPr>
        <w:t>Figures</w:t>
      </w:r>
      <w:r w:rsidR="000E3319">
        <w:rPr>
          <w:color w:val="FF0000"/>
        </w:rPr>
        <w:t>/Charts</w:t>
      </w:r>
      <w:r w:rsidRPr="00C92007">
        <w:rPr>
          <w:color w:val="FF0000"/>
        </w:rPr>
        <w:t xml:space="preserve"> here </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F55F65" w:rsidRPr="00ED4BAE" w14:paraId="3F4239A4" w14:textId="77777777" w:rsidTr="00B35E44">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A67122E" w14:textId="77777777" w:rsidR="00F55F65" w:rsidRPr="00AE5531" w:rsidRDefault="00F55F65" w:rsidP="00B35E44">
            <w:pPr>
              <w:pStyle w:val="Style1"/>
              <w:spacing w:line="240" w:lineRule="auto"/>
              <w:rPr>
                <w:color w:val="0000FF"/>
              </w:rPr>
            </w:pPr>
            <w:r>
              <w:rPr>
                <w:color w:val="0000FF"/>
              </w:rPr>
              <w:t>Insert list</w:t>
            </w:r>
            <w:r w:rsidRPr="00AE5531">
              <w:rPr>
                <w:color w:val="0000FF"/>
              </w:rPr>
              <w:t xml:space="preserve"> on Completion of Report</w:t>
            </w:r>
          </w:p>
          <w:p w14:paraId="51D88DF6" w14:textId="77777777" w:rsidR="00F55F65" w:rsidRPr="00AE5531" w:rsidRDefault="00F55F65" w:rsidP="00B35E44">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34DDE260" w14:textId="77777777" w:rsidR="00F55F65" w:rsidRPr="00CA5E25" w:rsidRDefault="00F55F65" w:rsidP="00B35E44">
            <w:pPr>
              <w:pStyle w:val="Style1"/>
              <w:spacing w:line="240" w:lineRule="auto"/>
              <w:rPr>
                <w:b/>
                <w:bCs/>
                <w:color w:val="0000FF"/>
              </w:rPr>
            </w:pPr>
            <w:r w:rsidRPr="00CA5E25">
              <w:rPr>
                <w:b/>
                <w:bCs/>
                <w:color w:val="0000FF"/>
              </w:rPr>
              <w:t>Delete this box after you have inserted the table</w:t>
            </w:r>
          </w:p>
        </w:tc>
      </w:tr>
    </w:tbl>
    <w:p w14:paraId="259983AF" w14:textId="71EA267E" w:rsidR="00D80A0C" w:rsidRPr="00C92007" w:rsidRDefault="00647227" w:rsidP="00C92007">
      <w:pPr>
        <w:rPr>
          <w:color w:val="FF0000"/>
        </w:rPr>
      </w:pPr>
      <w:r w:rsidRPr="00C92007">
        <w:rPr>
          <w:color w:val="FF0000"/>
        </w:rPr>
        <w:fldChar w:fldCharType="begin"/>
      </w:r>
      <w:r w:rsidRPr="00C92007">
        <w:rPr>
          <w:color w:val="FF0000"/>
        </w:rPr>
        <w:instrText xml:space="preserve"> TOC \h \z \c "Figure D" </w:instrText>
      </w:r>
      <w:r w:rsidRPr="00C92007">
        <w:rPr>
          <w:color w:val="FF0000"/>
        </w:rPr>
        <w:fldChar w:fldCharType="separate"/>
      </w:r>
    </w:p>
    <w:p w14:paraId="09488DFE" w14:textId="24CD4B15" w:rsidR="008A315E" w:rsidRDefault="00647227" w:rsidP="0080530F">
      <w:pPr>
        <w:pStyle w:val="Contents"/>
      </w:pPr>
      <w:r w:rsidRPr="00C92007">
        <w:rPr>
          <w:b w:val="0"/>
          <w:color w:val="FF0000"/>
          <w:sz w:val="24"/>
          <w:lang w:eastAsia="en-US"/>
        </w:rPr>
        <w:fldChar w:fldCharType="end"/>
      </w:r>
      <w:r w:rsidR="00C92007">
        <w:t>List of T</w:t>
      </w:r>
      <w:r w:rsidR="008A315E">
        <w:t>ables</w:t>
      </w:r>
    </w:p>
    <w:p w14:paraId="4E7900C0" w14:textId="00CA8352" w:rsidR="008A315E" w:rsidRPr="00D22FB0" w:rsidRDefault="00F55F65" w:rsidP="00400B0F">
      <w:pPr>
        <w:rPr>
          <w:color w:val="FF0000"/>
        </w:rPr>
      </w:pPr>
      <w:r w:rsidRPr="00D22FB0">
        <w:rPr>
          <w:color w:val="FF0000"/>
        </w:rPr>
        <w:t xml:space="preserve">Please insert a list of </w:t>
      </w:r>
      <w:r w:rsidR="000E3319" w:rsidRPr="00D22FB0">
        <w:rPr>
          <w:color w:val="FF0000"/>
        </w:rPr>
        <w:t>Tables</w:t>
      </w:r>
      <w:r w:rsidRPr="00D22FB0">
        <w:rPr>
          <w:color w:val="FF0000"/>
        </w:rPr>
        <w:t xml:space="preserve">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22FB0" w:rsidRPr="00ED4BAE" w14:paraId="619B7103" w14:textId="77777777" w:rsidTr="00B35E44">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52B606E" w14:textId="77777777" w:rsidR="00D22FB0" w:rsidRPr="00AE5531" w:rsidRDefault="00D22FB0" w:rsidP="00B35E44">
            <w:pPr>
              <w:pStyle w:val="Style1"/>
              <w:spacing w:line="240" w:lineRule="auto"/>
              <w:rPr>
                <w:color w:val="0000FF"/>
              </w:rPr>
            </w:pPr>
            <w:r>
              <w:rPr>
                <w:color w:val="0000FF"/>
              </w:rPr>
              <w:t>Insert list</w:t>
            </w:r>
            <w:r w:rsidRPr="00AE5531">
              <w:rPr>
                <w:color w:val="0000FF"/>
              </w:rPr>
              <w:t xml:space="preserve"> on Completion of Report</w:t>
            </w:r>
          </w:p>
          <w:p w14:paraId="6476CA1C" w14:textId="39A1EA31" w:rsidR="00D22FB0" w:rsidRPr="00AE5531" w:rsidRDefault="00D22FB0" w:rsidP="00B35E44">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432AF23A" w14:textId="77777777" w:rsidR="00D22FB0" w:rsidRPr="00CA5E25" w:rsidRDefault="00D22FB0" w:rsidP="00B35E44">
            <w:pPr>
              <w:pStyle w:val="Style1"/>
              <w:spacing w:line="240" w:lineRule="auto"/>
              <w:rPr>
                <w:b/>
                <w:bCs/>
                <w:color w:val="0000FF"/>
              </w:rPr>
            </w:pPr>
            <w:r w:rsidRPr="00CA5E25">
              <w:rPr>
                <w:b/>
                <w:bCs/>
                <w:color w:val="0000FF"/>
              </w:rPr>
              <w:t>Delete this box after you have inserted the table</w:t>
            </w:r>
          </w:p>
        </w:tc>
      </w:tr>
    </w:tbl>
    <w:p w14:paraId="0676B1A2" w14:textId="77777777" w:rsidR="000E3319" w:rsidRDefault="000E3319" w:rsidP="00400B0F">
      <w:pPr>
        <w:rPr>
          <w:b/>
        </w:rPr>
      </w:pPr>
    </w:p>
    <w:p w14:paraId="164E93AB" w14:textId="42EB5AE7" w:rsidR="00D22FB0" w:rsidRDefault="00D22FB0" w:rsidP="00D22FB0">
      <w:pPr>
        <w:pStyle w:val="Contents"/>
      </w:pPr>
      <w:r>
        <w:t>Appendices</w:t>
      </w:r>
    </w:p>
    <w:p w14:paraId="5A0B15AD" w14:textId="304DB98A" w:rsidR="00D22FB0" w:rsidRPr="00EC6ED9" w:rsidRDefault="00D22FB0" w:rsidP="00D22FB0">
      <w:pPr>
        <w:rPr>
          <w:color w:val="FF0000"/>
          <w:lang w:eastAsia="en-GB"/>
        </w:rPr>
      </w:pPr>
      <w:r w:rsidRPr="00EC6ED9">
        <w:rPr>
          <w:color w:val="FF0000"/>
          <w:lang w:eastAsia="en-GB"/>
        </w:rPr>
        <w:t>Appendix 1</w:t>
      </w:r>
      <w:r w:rsidR="00EC6ED9" w:rsidRPr="00EC6ED9">
        <w:rPr>
          <w:color w:val="FF0000"/>
          <w:lang w:eastAsia="en-GB"/>
        </w:rPr>
        <w:tab/>
        <w:t>Add titles of any appendices</w:t>
      </w:r>
    </w:p>
    <w:p w14:paraId="32B41388" w14:textId="2CC8695C" w:rsidR="00EC6ED9" w:rsidRPr="00EC6ED9" w:rsidRDefault="00EC6ED9" w:rsidP="00D22FB0">
      <w:pPr>
        <w:rPr>
          <w:color w:val="FF0000"/>
          <w:lang w:eastAsia="en-GB"/>
        </w:rPr>
      </w:pPr>
      <w:r w:rsidRPr="00EC6ED9">
        <w:rPr>
          <w:color w:val="FF0000"/>
          <w:lang w:eastAsia="en-GB"/>
        </w:rPr>
        <w:t>Appendix 2</w:t>
      </w:r>
      <w:r w:rsidRPr="00EC6ED9">
        <w:rPr>
          <w:color w:val="FF0000"/>
          <w:lang w:eastAsia="en-GB"/>
        </w:rPr>
        <w:tab/>
        <w:t>Add titles of any appendices</w:t>
      </w:r>
    </w:p>
    <w:p w14:paraId="339119A0" w14:textId="77777777" w:rsidR="00D22FB0" w:rsidRDefault="00D22FB0" w:rsidP="00D22FB0">
      <w:pPr>
        <w:rPr>
          <w:b/>
        </w:rPr>
      </w:pPr>
    </w:p>
    <w:p w14:paraId="11B0D9D9" w14:textId="6A64AEC1" w:rsidR="00D22FB0" w:rsidRPr="00D22FB0" w:rsidRDefault="00D22FB0" w:rsidP="00D22FB0">
      <w:pPr>
        <w:sectPr w:rsidR="00D22FB0" w:rsidRPr="00D22FB0" w:rsidSect="00F740F6">
          <w:pgSz w:w="11899" w:h="16838" w:code="9"/>
          <w:pgMar w:top="1134" w:right="1134" w:bottom="1134" w:left="1134" w:header="340" w:footer="340" w:gutter="0"/>
          <w:pgNumType w:fmt="lowerRoman"/>
          <w:cols w:space="708"/>
          <w:docGrid w:linePitch="326"/>
        </w:sectPr>
      </w:pPr>
    </w:p>
    <w:p w14:paraId="48A2219D" w14:textId="0C48E995" w:rsidR="00DB646E" w:rsidRDefault="00091EAA" w:rsidP="00400B0F">
      <w:pPr>
        <w:pStyle w:val="Heading1"/>
      </w:pPr>
      <w:bookmarkStart w:id="4" w:name="_Toc95389503"/>
      <w:bookmarkStart w:id="5" w:name="_Toc522629668"/>
      <w:bookmarkStart w:id="6" w:name="_Toc522629671"/>
      <w:bookmarkEnd w:id="3"/>
      <w:r>
        <w:lastRenderedPageBreak/>
        <w:t>Introduction</w:t>
      </w:r>
      <w:bookmarkEnd w:id="4"/>
    </w:p>
    <w:p w14:paraId="6435A842" w14:textId="7725B526" w:rsidR="00A70FFA" w:rsidRPr="00A70FFA" w:rsidRDefault="00A70FFA" w:rsidP="00A70FFA">
      <w:pPr>
        <w:pStyle w:val="Heading2"/>
      </w:pPr>
      <w:bookmarkStart w:id="7" w:name="_Toc95389504"/>
      <w:r>
        <w:t>Description of Local Authority Area</w:t>
      </w:r>
      <w:bookmarkEnd w:id="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70FFA" w14:paraId="7907B334" w14:textId="77777777" w:rsidTr="00B35E44">
        <w:tc>
          <w:tcPr>
            <w:tcW w:w="9286" w:type="dxa"/>
            <w:shd w:val="clear" w:color="auto" w:fill="DAEEF3"/>
          </w:tcPr>
          <w:p w14:paraId="44A24135" w14:textId="77777777" w:rsidR="00A70FFA" w:rsidRDefault="00A70FFA" w:rsidP="00B35E44">
            <w:pPr>
              <w:rPr>
                <w:noProof/>
                <w:color w:val="0000FF"/>
              </w:rPr>
            </w:pPr>
            <w:r>
              <w:rPr>
                <w:noProof/>
                <w:color w:val="0000FF"/>
              </w:rPr>
              <w:t>Please include a short paragraph describing geography, major sources etc.</w:t>
            </w:r>
          </w:p>
          <w:p w14:paraId="342DB1E0" w14:textId="77777777" w:rsidR="00A70FFA" w:rsidRDefault="00A70FFA"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580DA747" w14:textId="77777777" w:rsidR="00A70FFA" w:rsidRPr="00D54CB1" w:rsidRDefault="00A70FFA" w:rsidP="00B35E44">
            <w:pPr>
              <w:rPr>
                <w:b/>
                <w:bCs/>
                <w:noProof/>
                <w:color w:val="0000FF"/>
              </w:rPr>
            </w:pPr>
            <w:r w:rsidRPr="00276F33">
              <w:rPr>
                <w:b/>
                <w:bCs/>
                <w:noProof/>
                <w:color w:val="0000FF"/>
              </w:rPr>
              <w:t xml:space="preserve">Each box is a single-cell table, so to delete them, simply highlight the box from the left margin, then Right Click </w:t>
            </w:r>
            <w:r w:rsidRPr="00276F33">
              <w:rPr>
                <w:b/>
                <w:bCs/>
                <w:noProof/>
                <w:color w:val="0000FF"/>
              </w:rPr>
              <w:sym w:font="Wingdings" w:char="F0E0"/>
            </w:r>
            <w:r>
              <w:rPr>
                <w:b/>
                <w:bCs/>
                <w:noProof/>
                <w:color w:val="0000FF"/>
              </w:rPr>
              <w:t xml:space="preserve"> Delete Table or ‘Ctrl’+’X’</w:t>
            </w:r>
          </w:p>
          <w:p w14:paraId="4652FED9" w14:textId="7CC46C29" w:rsidR="00A70FFA" w:rsidRDefault="00A70FFA" w:rsidP="00B35E44">
            <w:pPr>
              <w:rPr>
                <w:b/>
                <w:bCs/>
                <w:color w:val="0000FF"/>
              </w:rPr>
            </w:pPr>
            <w:r>
              <w:rPr>
                <w:color w:val="0000FF"/>
              </w:rPr>
              <w:t>Delete this box when the document is finished</w:t>
            </w:r>
          </w:p>
        </w:tc>
      </w:tr>
    </w:tbl>
    <w:p w14:paraId="05A31D19" w14:textId="6E3E2A0C" w:rsidR="00DB646E" w:rsidRDefault="00A70FFA" w:rsidP="00400B0F">
      <w:pPr>
        <w:rPr>
          <w:color w:val="FF0000"/>
        </w:rPr>
      </w:pPr>
      <w:r w:rsidRPr="00824489">
        <w:rPr>
          <w:color w:val="FF0000"/>
        </w:rPr>
        <w:t>S</w:t>
      </w:r>
      <w:r w:rsidR="00824489" w:rsidRPr="00824489">
        <w:rPr>
          <w:color w:val="FF0000"/>
        </w:rPr>
        <w:t>tart writing here…</w:t>
      </w:r>
    </w:p>
    <w:p w14:paraId="61DFF16A" w14:textId="350D28CC" w:rsidR="00EE799C" w:rsidRDefault="00EE799C" w:rsidP="00EE799C">
      <w:pPr>
        <w:pStyle w:val="Heading2"/>
      </w:pPr>
      <w:bookmarkStart w:id="8" w:name="_Toc95389505"/>
      <w:r>
        <w:t>Purpose of Progress Report</w:t>
      </w:r>
      <w:bookmarkEnd w:id="8"/>
    </w:p>
    <w:p w14:paraId="45499C0F" w14:textId="00A0875D" w:rsidR="009E6E07" w:rsidRDefault="009E6E07" w:rsidP="009E6E07">
      <w:r>
        <w:t>This report fulfils the requirements of the Local Air Quality Management (LAQM) process as set out in the Environment (Northern Ireland) Order 2002, the Air Quality Strategy for England, Scotland, Wales and Northern Ireland 2007 and the relevant Policy and Technical Guidance documents. The LAQM process places an obligation on all local authorities to regularly review and assess air quality in their areas, and to determine whether or not the air quality objectives are likely to be achieved.  Where exceedances are considered likely, the local authority must then declare an Air Quality Management Area (AQMA) and prepare an Air Quality Action Plan (AQAP) setting out the measures it intends to put in place in pursuit of the objectives.</w:t>
      </w:r>
    </w:p>
    <w:p w14:paraId="504A192A" w14:textId="4D68FBA1" w:rsidR="009E6E07" w:rsidRDefault="009E6E07" w:rsidP="009E6E07">
      <w:r>
        <w:t>For Local Authorities in Northern Ireland, Progress Reports are required in the intervening years between the three-yearly Updating and Screening Assessment reports. Their purpose is to maintain continuity in the LAQM process.</w:t>
      </w:r>
    </w:p>
    <w:p w14:paraId="54E2F8BE" w14:textId="4F8A2EE9" w:rsidR="00EE799C" w:rsidRDefault="009E6E07" w:rsidP="009E6E07">
      <w:r>
        <w:t>They are not intended to be as detailed as Updating and Screening Assessment Reports, or to require as much effort. However, if the Progress Report identifies the risk of exceedance of an Air Quality Objective, the Local Authority (LA) should undertake a Detailed Assessment immediately, and not wait until the next round of Review and Assessment.</w:t>
      </w:r>
    </w:p>
    <w:p w14:paraId="03367385" w14:textId="6163C7D3" w:rsidR="00774F5A" w:rsidRDefault="00774F5A" w:rsidP="00774F5A">
      <w:pPr>
        <w:pStyle w:val="Heading2"/>
      </w:pPr>
      <w:bookmarkStart w:id="9" w:name="_Toc95389506"/>
      <w:r>
        <w:lastRenderedPageBreak/>
        <w:t>Air Quality Objectives</w:t>
      </w:r>
      <w:bookmarkEnd w:id="9"/>
    </w:p>
    <w:p w14:paraId="7169192A" w14:textId="77777777" w:rsidR="006976FE" w:rsidRDefault="00F15857" w:rsidP="00774F5A">
      <w:pPr>
        <w:sectPr w:rsidR="006976FE" w:rsidSect="003172A5">
          <w:footerReference w:type="default" r:id="rId16"/>
          <w:pgSz w:w="11899" w:h="16838" w:code="9"/>
          <w:pgMar w:top="1134" w:right="1134" w:bottom="1134" w:left="1134" w:header="340" w:footer="340" w:gutter="0"/>
          <w:pgNumType w:start="1"/>
          <w:cols w:space="708"/>
          <w:docGrid w:linePitch="326"/>
        </w:sectPr>
      </w:pPr>
      <w:r w:rsidRPr="00F15857">
        <w:t xml:space="preserve">The air quality objectives applicable to LAQM in </w:t>
      </w:r>
      <w:r w:rsidRPr="00F15857">
        <w:rPr>
          <w:b/>
          <w:bCs/>
        </w:rPr>
        <w:t>Northern Ireland</w:t>
      </w:r>
      <w:r w:rsidRPr="00F15857">
        <w:t xml:space="preserve"> are set out in the Air Quality Regulations (Northern Ireland) 2003, Statutory Rules of Northern Ireland 2003, no. 342, and are shown in Table 1.1. This table shows the objectives in units of </w:t>
      </w:r>
      <w:proofErr w:type="spellStart"/>
      <w:r w:rsidRPr="00F15857">
        <w:t>microgrammes</w:t>
      </w:r>
      <w:proofErr w:type="spellEnd"/>
      <w:r w:rsidRPr="00F15857">
        <w:t xml:space="preserve"> per cubic metre µg/m</w:t>
      </w:r>
      <w:r w:rsidRPr="00F6320E">
        <w:rPr>
          <w:vertAlign w:val="superscript"/>
        </w:rPr>
        <w:t>3</w:t>
      </w:r>
      <w:r w:rsidRPr="00F15857">
        <w:t xml:space="preserve"> (</w:t>
      </w:r>
      <w:proofErr w:type="spellStart"/>
      <w:r w:rsidRPr="00F15857">
        <w:t>milligrammes</w:t>
      </w:r>
      <w:proofErr w:type="spellEnd"/>
      <w:r w:rsidRPr="00F15857">
        <w:t xml:space="preserve"> per cubic metre, mg/m</w:t>
      </w:r>
      <w:r w:rsidRPr="00F6320E">
        <w:rPr>
          <w:vertAlign w:val="superscript"/>
        </w:rPr>
        <w:t>3</w:t>
      </w:r>
      <w:r w:rsidRPr="00F15857">
        <w:t xml:space="preserve"> for carbon monoxide) with the number of exceedances in each year that are permitted (where applicable).</w:t>
      </w:r>
    </w:p>
    <w:p w14:paraId="4BF5DA45" w14:textId="66B7BEEE" w:rsidR="00774F5A" w:rsidRPr="004458FF" w:rsidRDefault="004458FF" w:rsidP="00B85617">
      <w:pPr>
        <w:pStyle w:val="Caption"/>
      </w:pPr>
      <w:r w:rsidRPr="004458FF">
        <w:lastRenderedPageBreak/>
        <w:t>Table 1.1 – Air Quality Objectives included in Regulations for the purpose of LAQM in Northern Ireland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976"/>
        <w:gridCol w:w="1688"/>
      </w:tblGrid>
      <w:tr w:rsidR="001000A2" w:rsidRPr="001E32F5" w14:paraId="5A65E7F1" w14:textId="77777777" w:rsidTr="0053684E">
        <w:trPr>
          <w:cantSplit/>
          <w:tblHeader/>
          <w:jc w:val="center"/>
        </w:trPr>
        <w:tc>
          <w:tcPr>
            <w:tcW w:w="2405" w:type="dxa"/>
            <w:vMerge w:val="restart"/>
            <w:shd w:val="clear" w:color="auto" w:fill="auto"/>
            <w:vAlign w:val="center"/>
          </w:tcPr>
          <w:p w14:paraId="2EDF1B52" w14:textId="77777777" w:rsidR="001000A2" w:rsidRPr="00F474C4" w:rsidRDefault="001000A2" w:rsidP="00B35E44">
            <w:pPr>
              <w:pStyle w:val="Style1"/>
              <w:spacing w:line="240" w:lineRule="auto"/>
              <w:jc w:val="center"/>
              <w:rPr>
                <w:rFonts w:asciiTheme="majorHAnsi" w:hAnsiTheme="majorHAnsi" w:cstheme="majorHAnsi"/>
                <w:b/>
              </w:rPr>
            </w:pPr>
            <w:bookmarkStart w:id="10" w:name="_Toc522629664"/>
            <w:bookmarkStart w:id="11" w:name="_Toc51079263"/>
            <w:r w:rsidRPr="00F474C4">
              <w:rPr>
                <w:rFonts w:asciiTheme="majorHAnsi" w:hAnsiTheme="majorHAnsi" w:cstheme="majorHAnsi"/>
                <w:b/>
              </w:rPr>
              <w:t>Pollutant</w:t>
            </w:r>
          </w:p>
        </w:tc>
        <w:tc>
          <w:tcPr>
            <w:tcW w:w="5528" w:type="dxa"/>
            <w:gridSpan w:val="2"/>
            <w:shd w:val="clear" w:color="auto" w:fill="auto"/>
            <w:vAlign w:val="center"/>
          </w:tcPr>
          <w:p w14:paraId="4027F6F9"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Air Quality Objective</w:t>
            </w:r>
          </w:p>
        </w:tc>
        <w:tc>
          <w:tcPr>
            <w:tcW w:w="1688" w:type="dxa"/>
            <w:vMerge w:val="restart"/>
            <w:shd w:val="clear" w:color="auto" w:fill="auto"/>
            <w:vAlign w:val="center"/>
          </w:tcPr>
          <w:p w14:paraId="583A94A8"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Date to be achieved by</w:t>
            </w:r>
          </w:p>
        </w:tc>
      </w:tr>
      <w:tr w:rsidR="001000A2" w:rsidRPr="001E32F5" w14:paraId="0C23F128" w14:textId="77777777" w:rsidTr="0053684E">
        <w:trPr>
          <w:cantSplit/>
          <w:tblHeader/>
          <w:jc w:val="center"/>
        </w:trPr>
        <w:tc>
          <w:tcPr>
            <w:tcW w:w="2405" w:type="dxa"/>
            <w:vMerge/>
            <w:shd w:val="clear" w:color="auto" w:fill="auto"/>
            <w:vAlign w:val="center"/>
          </w:tcPr>
          <w:p w14:paraId="127FEC82" w14:textId="77777777" w:rsidR="001000A2" w:rsidRPr="00F474C4" w:rsidRDefault="001000A2" w:rsidP="00B35E44">
            <w:pPr>
              <w:pStyle w:val="Style1"/>
              <w:spacing w:line="240" w:lineRule="auto"/>
              <w:jc w:val="center"/>
              <w:rPr>
                <w:rFonts w:asciiTheme="majorHAnsi" w:hAnsiTheme="majorHAnsi" w:cstheme="majorHAnsi"/>
                <w:b/>
              </w:rPr>
            </w:pPr>
          </w:p>
        </w:tc>
        <w:tc>
          <w:tcPr>
            <w:tcW w:w="2552" w:type="dxa"/>
            <w:shd w:val="clear" w:color="auto" w:fill="auto"/>
            <w:vAlign w:val="center"/>
          </w:tcPr>
          <w:p w14:paraId="50A0F68A"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Concentration</w:t>
            </w:r>
          </w:p>
        </w:tc>
        <w:tc>
          <w:tcPr>
            <w:tcW w:w="2976" w:type="dxa"/>
            <w:shd w:val="clear" w:color="auto" w:fill="auto"/>
            <w:vAlign w:val="center"/>
          </w:tcPr>
          <w:p w14:paraId="4A1EF8A1"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Measured as</w:t>
            </w:r>
          </w:p>
        </w:tc>
        <w:tc>
          <w:tcPr>
            <w:tcW w:w="1688" w:type="dxa"/>
            <w:vMerge/>
            <w:shd w:val="clear" w:color="auto" w:fill="auto"/>
            <w:vAlign w:val="center"/>
          </w:tcPr>
          <w:p w14:paraId="213512EE" w14:textId="77777777" w:rsidR="001000A2" w:rsidRPr="00F474C4" w:rsidRDefault="001000A2" w:rsidP="00B35E44">
            <w:pPr>
              <w:pStyle w:val="Style1"/>
              <w:spacing w:line="240" w:lineRule="auto"/>
              <w:jc w:val="center"/>
              <w:rPr>
                <w:rFonts w:asciiTheme="majorHAnsi" w:hAnsiTheme="majorHAnsi" w:cstheme="majorHAnsi"/>
                <w:b/>
              </w:rPr>
            </w:pPr>
          </w:p>
        </w:tc>
      </w:tr>
      <w:tr w:rsidR="001000A2" w:rsidRPr="001E32F5" w14:paraId="573013AF" w14:textId="77777777" w:rsidTr="0053684E">
        <w:trPr>
          <w:cantSplit/>
          <w:trHeight w:val="683"/>
          <w:jc w:val="center"/>
        </w:trPr>
        <w:tc>
          <w:tcPr>
            <w:tcW w:w="2405" w:type="dxa"/>
            <w:vMerge w:val="restart"/>
            <w:shd w:val="clear" w:color="auto" w:fill="auto"/>
            <w:vAlign w:val="center"/>
          </w:tcPr>
          <w:p w14:paraId="59E743F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b/>
                <w:szCs w:val="24"/>
              </w:rPr>
              <w:t>Benzene</w:t>
            </w:r>
          </w:p>
        </w:tc>
        <w:tc>
          <w:tcPr>
            <w:tcW w:w="2552" w:type="dxa"/>
            <w:shd w:val="clear" w:color="auto" w:fill="auto"/>
            <w:vAlign w:val="center"/>
          </w:tcPr>
          <w:p w14:paraId="1826B8DE" w14:textId="77777777" w:rsidR="001000A2" w:rsidRPr="00F474C4" w:rsidRDefault="001000A2" w:rsidP="00B35E44">
            <w:pPr>
              <w:spacing w:before="60" w:after="60"/>
              <w:jc w:val="center"/>
              <w:rPr>
                <w:rFonts w:asciiTheme="majorHAnsi" w:hAnsiTheme="majorHAnsi" w:cstheme="majorHAnsi"/>
                <w:szCs w:val="24"/>
                <w:vertAlign w:val="superscript"/>
              </w:rPr>
            </w:pPr>
            <w:r w:rsidRPr="00F474C4">
              <w:rPr>
                <w:rFonts w:asciiTheme="majorHAnsi" w:hAnsiTheme="majorHAnsi" w:cstheme="majorHAnsi"/>
                <w:szCs w:val="24"/>
              </w:rPr>
              <w:t>16.25 µg/m</w:t>
            </w:r>
            <w:r w:rsidRPr="00F474C4">
              <w:rPr>
                <w:rFonts w:asciiTheme="majorHAnsi" w:hAnsiTheme="majorHAnsi" w:cstheme="majorHAnsi"/>
                <w:szCs w:val="24"/>
                <w:vertAlign w:val="superscript"/>
              </w:rPr>
              <w:t>3</w:t>
            </w:r>
          </w:p>
        </w:tc>
        <w:tc>
          <w:tcPr>
            <w:tcW w:w="2976" w:type="dxa"/>
            <w:shd w:val="clear" w:color="auto" w:fill="auto"/>
            <w:vAlign w:val="center"/>
          </w:tcPr>
          <w:p w14:paraId="208ECC3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213DB406"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08B20008" w14:textId="77777777" w:rsidTr="0053684E">
        <w:trPr>
          <w:cantSplit/>
          <w:trHeight w:val="569"/>
          <w:jc w:val="center"/>
        </w:trPr>
        <w:tc>
          <w:tcPr>
            <w:tcW w:w="2405" w:type="dxa"/>
            <w:vMerge/>
            <w:shd w:val="clear" w:color="auto" w:fill="auto"/>
            <w:vAlign w:val="center"/>
          </w:tcPr>
          <w:p w14:paraId="6A7001AE" w14:textId="77777777" w:rsidR="001000A2" w:rsidRPr="00F474C4" w:rsidRDefault="001000A2" w:rsidP="00B35E44">
            <w:pPr>
              <w:spacing w:before="60" w:after="60"/>
              <w:ind w:left="-18"/>
              <w:jc w:val="center"/>
              <w:rPr>
                <w:rFonts w:asciiTheme="majorHAnsi" w:hAnsiTheme="majorHAnsi" w:cstheme="majorHAnsi"/>
                <w:szCs w:val="24"/>
              </w:rPr>
            </w:pPr>
          </w:p>
        </w:tc>
        <w:tc>
          <w:tcPr>
            <w:tcW w:w="2552" w:type="dxa"/>
            <w:shd w:val="clear" w:color="auto" w:fill="auto"/>
            <w:vAlign w:val="center"/>
          </w:tcPr>
          <w:p w14:paraId="65FD59A2"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3.25 µg/m</w:t>
            </w:r>
            <w:r w:rsidRPr="00F474C4">
              <w:rPr>
                <w:rFonts w:asciiTheme="majorHAnsi" w:hAnsiTheme="majorHAnsi" w:cstheme="majorHAnsi"/>
                <w:szCs w:val="24"/>
                <w:vertAlign w:val="superscript"/>
              </w:rPr>
              <w:t>3</w:t>
            </w:r>
          </w:p>
        </w:tc>
        <w:tc>
          <w:tcPr>
            <w:tcW w:w="2976" w:type="dxa"/>
            <w:shd w:val="clear" w:color="auto" w:fill="auto"/>
            <w:vAlign w:val="center"/>
          </w:tcPr>
          <w:p w14:paraId="43648B7F"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03485358"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31.12.2010</w:t>
            </w:r>
          </w:p>
        </w:tc>
      </w:tr>
      <w:tr w:rsidR="001000A2" w:rsidRPr="001E32F5" w14:paraId="17B5E5F2" w14:textId="77777777" w:rsidTr="0053684E">
        <w:trPr>
          <w:cantSplit/>
          <w:jc w:val="center"/>
        </w:trPr>
        <w:tc>
          <w:tcPr>
            <w:tcW w:w="2405" w:type="dxa"/>
            <w:shd w:val="clear" w:color="auto" w:fill="auto"/>
            <w:vAlign w:val="center"/>
          </w:tcPr>
          <w:p w14:paraId="2FB7FB11" w14:textId="77777777" w:rsidR="001000A2" w:rsidRPr="00F474C4" w:rsidRDefault="001000A2" w:rsidP="00B35E44">
            <w:pPr>
              <w:spacing w:before="60" w:after="60"/>
              <w:jc w:val="center"/>
              <w:rPr>
                <w:rFonts w:asciiTheme="majorHAnsi" w:hAnsiTheme="majorHAnsi" w:cstheme="majorHAnsi"/>
                <w:b/>
                <w:szCs w:val="24"/>
              </w:rPr>
            </w:pPr>
            <w:r w:rsidRPr="00F474C4">
              <w:rPr>
                <w:rFonts w:asciiTheme="majorHAnsi" w:hAnsiTheme="majorHAnsi" w:cstheme="majorHAnsi"/>
                <w:b/>
                <w:szCs w:val="24"/>
              </w:rPr>
              <w:t>1,3-butadiene</w:t>
            </w:r>
          </w:p>
        </w:tc>
        <w:tc>
          <w:tcPr>
            <w:tcW w:w="2552" w:type="dxa"/>
            <w:shd w:val="clear" w:color="auto" w:fill="auto"/>
            <w:vAlign w:val="center"/>
          </w:tcPr>
          <w:p w14:paraId="4027829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2.25 µg/m</w:t>
            </w:r>
            <w:r w:rsidRPr="00F474C4">
              <w:rPr>
                <w:rFonts w:asciiTheme="majorHAnsi" w:hAnsiTheme="majorHAnsi" w:cstheme="majorHAnsi"/>
                <w:szCs w:val="24"/>
                <w:vertAlign w:val="superscript"/>
              </w:rPr>
              <w:t>3</w:t>
            </w:r>
          </w:p>
        </w:tc>
        <w:tc>
          <w:tcPr>
            <w:tcW w:w="2976" w:type="dxa"/>
            <w:shd w:val="clear" w:color="auto" w:fill="auto"/>
            <w:vAlign w:val="center"/>
          </w:tcPr>
          <w:p w14:paraId="46C90FF7"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2A764EB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21AAC2A5" w14:textId="77777777" w:rsidTr="0053684E">
        <w:trPr>
          <w:cantSplit/>
          <w:jc w:val="center"/>
        </w:trPr>
        <w:tc>
          <w:tcPr>
            <w:tcW w:w="2405" w:type="dxa"/>
            <w:shd w:val="clear" w:color="auto" w:fill="auto"/>
            <w:vAlign w:val="center"/>
          </w:tcPr>
          <w:p w14:paraId="3843423E" w14:textId="77777777" w:rsidR="001000A2" w:rsidRPr="00F474C4" w:rsidRDefault="001000A2" w:rsidP="00B35E44">
            <w:pPr>
              <w:spacing w:before="60" w:after="60"/>
              <w:jc w:val="center"/>
              <w:rPr>
                <w:rFonts w:asciiTheme="majorHAnsi" w:hAnsiTheme="majorHAnsi" w:cstheme="majorHAnsi"/>
                <w:b/>
                <w:szCs w:val="24"/>
              </w:rPr>
            </w:pPr>
            <w:r w:rsidRPr="00F474C4">
              <w:rPr>
                <w:rFonts w:asciiTheme="majorHAnsi" w:hAnsiTheme="majorHAnsi" w:cstheme="majorHAnsi"/>
                <w:b/>
                <w:szCs w:val="24"/>
              </w:rPr>
              <w:t>Carbon monoxide</w:t>
            </w:r>
          </w:p>
        </w:tc>
        <w:tc>
          <w:tcPr>
            <w:tcW w:w="2552" w:type="dxa"/>
            <w:shd w:val="clear" w:color="auto" w:fill="auto"/>
            <w:vAlign w:val="center"/>
          </w:tcPr>
          <w:p w14:paraId="0751096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10 mg</w:t>
            </w:r>
            <w:r w:rsidRPr="00F474C4">
              <w:rPr>
                <w:rFonts w:asciiTheme="majorHAnsi" w:hAnsiTheme="majorHAnsi" w:cstheme="majorHAnsi"/>
                <w:iCs/>
                <w:szCs w:val="24"/>
              </w:rPr>
              <w:t>/m</w:t>
            </w:r>
            <w:r w:rsidRPr="00F474C4">
              <w:rPr>
                <w:rFonts w:asciiTheme="majorHAnsi" w:hAnsiTheme="majorHAnsi" w:cstheme="majorHAnsi"/>
                <w:szCs w:val="24"/>
                <w:vertAlign w:val="superscript"/>
              </w:rPr>
              <w:t>3</w:t>
            </w:r>
          </w:p>
        </w:tc>
        <w:tc>
          <w:tcPr>
            <w:tcW w:w="2976" w:type="dxa"/>
            <w:shd w:val="clear" w:color="auto" w:fill="auto"/>
            <w:vAlign w:val="center"/>
          </w:tcPr>
          <w:p w14:paraId="4AE1CBA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8-hour mean</w:t>
            </w:r>
          </w:p>
        </w:tc>
        <w:tc>
          <w:tcPr>
            <w:tcW w:w="1688" w:type="dxa"/>
            <w:shd w:val="clear" w:color="auto" w:fill="auto"/>
            <w:vAlign w:val="center"/>
          </w:tcPr>
          <w:p w14:paraId="534F3B82"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2566FD86" w14:textId="77777777" w:rsidTr="0053684E">
        <w:trPr>
          <w:cantSplit/>
          <w:jc w:val="center"/>
        </w:trPr>
        <w:tc>
          <w:tcPr>
            <w:tcW w:w="2405" w:type="dxa"/>
            <w:vMerge w:val="restart"/>
            <w:shd w:val="clear" w:color="auto" w:fill="auto"/>
            <w:vAlign w:val="center"/>
          </w:tcPr>
          <w:p w14:paraId="2EF9F44E"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Lead</w:t>
            </w:r>
          </w:p>
        </w:tc>
        <w:tc>
          <w:tcPr>
            <w:tcW w:w="2552" w:type="dxa"/>
            <w:shd w:val="clear" w:color="auto" w:fill="auto"/>
            <w:vAlign w:val="center"/>
          </w:tcPr>
          <w:p w14:paraId="461E2F4D"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0.50 µg/m</w:t>
            </w:r>
            <w:r w:rsidRPr="00F474C4">
              <w:rPr>
                <w:rFonts w:asciiTheme="majorHAnsi" w:hAnsiTheme="majorHAnsi" w:cstheme="majorHAnsi"/>
                <w:szCs w:val="24"/>
                <w:vertAlign w:val="superscript"/>
              </w:rPr>
              <w:t>3</w:t>
            </w:r>
          </w:p>
        </w:tc>
        <w:tc>
          <w:tcPr>
            <w:tcW w:w="2976" w:type="dxa"/>
            <w:shd w:val="clear" w:color="auto" w:fill="auto"/>
            <w:vAlign w:val="center"/>
          </w:tcPr>
          <w:p w14:paraId="0F096415"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76513B9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4F42C8B6" w14:textId="77777777" w:rsidTr="0053684E">
        <w:trPr>
          <w:cantSplit/>
          <w:jc w:val="center"/>
        </w:trPr>
        <w:tc>
          <w:tcPr>
            <w:tcW w:w="2405" w:type="dxa"/>
            <w:vMerge/>
            <w:shd w:val="clear" w:color="auto" w:fill="auto"/>
            <w:vAlign w:val="center"/>
          </w:tcPr>
          <w:p w14:paraId="7B18BB0B"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ECC8C21"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0.25 µg/m</w:t>
            </w:r>
            <w:r w:rsidRPr="00F474C4">
              <w:rPr>
                <w:rFonts w:asciiTheme="majorHAnsi" w:hAnsiTheme="majorHAnsi" w:cstheme="majorHAnsi"/>
                <w:szCs w:val="24"/>
                <w:vertAlign w:val="superscript"/>
              </w:rPr>
              <w:t>3</w:t>
            </w:r>
          </w:p>
        </w:tc>
        <w:tc>
          <w:tcPr>
            <w:tcW w:w="2976" w:type="dxa"/>
            <w:shd w:val="clear" w:color="auto" w:fill="auto"/>
            <w:vAlign w:val="center"/>
          </w:tcPr>
          <w:p w14:paraId="0828C70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1F670BF7"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31.12.2008</w:t>
            </w:r>
          </w:p>
        </w:tc>
      </w:tr>
      <w:tr w:rsidR="001000A2" w:rsidRPr="001E32F5" w14:paraId="639E1DF6" w14:textId="77777777" w:rsidTr="0053684E">
        <w:trPr>
          <w:cantSplit/>
          <w:jc w:val="center"/>
        </w:trPr>
        <w:tc>
          <w:tcPr>
            <w:tcW w:w="2405" w:type="dxa"/>
            <w:vMerge w:val="restart"/>
            <w:shd w:val="clear" w:color="auto" w:fill="auto"/>
            <w:vAlign w:val="center"/>
          </w:tcPr>
          <w:p w14:paraId="501AE0FB"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Nitrogen dioxide</w:t>
            </w:r>
          </w:p>
        </w:tc>
        <w:tc>
          <w:tcPr>
            <w:tcW w:w="2552" w:type="dxa"/>
            <w:shd w:val="clear" w:color="auto" w:fill="auto"/>
            <w:vAlign w:val="center"/>
          </w:tcPr>
          <w:p w14:paraId="3235E87B"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200 µg/m</w:t>
            </w:r>
            <w:r w:rsidRPr="00F474C4">
              <w:rPr>
                <w:rFonts w:asciiTheme="majorHAnsi" w:hAnsiTheme="majorHAnsi" w:cstheme="majorHAnsi"/>
                <w:szCs w:val="24"/>
                <w:vertAlign w:val="superscript"/>
              </w:rPr>
              <w:t>3</w:t>
            </w:r>
            <w:r w:rsidRPr="00F474C4">
              <w:rPr>
                <w:rFonts w:asciiTheme="majorHAnsi" w:hAnsiTheme="majorHAnsi" w:cstheme="majorHAnsi"/>
                <w:szCs w:val="24"/>
              </w:rPr>
              <w:t xml:space="preserve"> not to be exceeded more than 18 times a year</w:t>
            </w:r>
          </w:p>
        </w:tc>
        <w:tc>
          <w:tcPr>
            <w:tcW w:w="2976" w:type="dxa"/>
            <w:shd w:val="clear" w:color="auto" w:fill="auto"/>
            <w:vAlign w:val="center"/>
          </w:tcPr>
          <w:p w14:paraId="592494B8"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1-hour mean</w:t>
            </w:r>
          </w:p>
        </w:tc>
        <w:tc>
          <w:tcPr>
            <w:tcW w:w="1688" w:type="dxa"/>
            <w:shd w:val="clear" w:color="auto" w:fill="auto"/>
            <w:vAlign w:val="center"/>
          </w:tcPr>
          <w:p w14:paraId="6B6A2F1B"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31.12.2005</w:t>
            </w:r>
          </w:p>
        </w:tc>
      </w:tr>
      <w:tr w:rsidR="001000A2" w:rsidRPr="001E32F5" w14:paraId="1D9AED55" w14:textId="77777777" w:rsidTr="0053684E">
        <w:trPr>
          <w:cantSplit/>
          <w:jc w:val="center"/>
        </w:trPr>
        <w:tc>
          <w:tcPr>
            <w:tcW w:w="2405" w:type="dxa"/>
            <w:vMerge/>
            <w:shd w:val="clear" w:color="auto" w:fill="auto"/>
            <w:vAlign w:val="center"/>
          </w:tcPr>
          <w:p w14:paraId="43F049A6"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44632A1"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40 µg/m</w:t>
            </w:r>
            <w:r w:rsidRPr="00F474C4">
              <w:rPr>
                <w:rFonts w:asciiTheme="majorHAnsi" w:hAnsiTheme="majorHAnsi" w:cstheme="majorHAnsi"/>
                <w:szCs w:val="24"/>
                <w:vertAlign w:val="superscript"/>
              </w:rPr>
              <w:t>3</w:t>
            </w:r>
          </w:p>
        </w:tc>
        <w:tc>
          <w:tcPr>
            <w:tcW w:w="2976" w:type="dxa"/>
            <w:shd w:val="clear" w:color="auto" w:fill="auto"/>
            <w:vAlign w:val="center"/>
          </w:tcPr>
          <w:p w14:paraId="441135B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63465E42"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31.12.2005</w:t>
            </w:r>
          </w:p>
        </w:tc>
      </w:tr>
      <w:tr w:rsidR="001000A2" w:rsidRPr="001E32F5" w14:paraId="58D78A9C" w14:textId="77777777" w:rsidTr="0053684E">
        <w:trPr>
          <w:cantSplit/>
          <w:jc w:val="center"/>
        </w:trPr>
        <w:tc>
          <w:tcPr>
            <w:tcW w:w="2405" w:type="dxa"/>
            <w:vMerge w:val="restart"/>
            <w:shd w:val="clear" w:color="auto" w:fill="auto"/>
            <w:vAlign w:val="center"/>
          </w:tcPr>
          <w:p w14:paraId="5B8FAA2C"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Particulate matter (PM</w:t>
            </w:r>
            <w:r w:rsidRPr="00F474C4">
              <w:rPr>
                <w:rFonts w:asciiTheme="majorHAnsi" w:hAnsiTheme="majorHAnsi" w:cstheme="majorHAnsi"/>
                <w:b/>
                <w:szCs w:val="24"/>
                <w:vertAlign w:val="subscript"/>
              </w:rPr>
              <w:t>10</w:t>
            </w:r>
            <w:r w:rsidRPr="00F474C4">
              <w:rPr>
                <w:rFonts w:asciiTheme="majorHAnsi" w:hAnsiTheme="majorHAnsi" w:cstheme="majorHAnsi"/>
                <w:b/>
                <w:szCs w:val="24"/>
              </w:rPr>
              <w:t>) (gravimetric)</w:t>
            </w:r>
          </w:p>
        </w:tc>
        <w:tc>
          <w:tcPr>
            <w:tcW w:w="2552" w:type="dxa"/>
            <w:shd w:val="clear" w:color="auto" w:fill="auto"/>
            <w:vAlign w:val="center"/>
          </w:tcPr>
          <w:p w14:paraId="3180411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50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35 times a year</w:t>
            </w:r>
          </w:p>
        </w:tc>
        <w:tc>
          <w:tcPr>
            <w:tcW w:w="2976" w:type="dxa"/>
            <w:shd w:val="clear" w:color="auto" w:fill="auto"/>
            <w:vAlign w:val="center"/>
          </w:tcPr>
          <w:p w14:paraId="204DC07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24-hour mean</w:t>
            </w:r>
          </w:p>
        </w:tc>
        <w:tc>
          <w:tcPr>
            <w:tcW w:w="1688" w:type="dxa"/>
            <w:shd w:val="clear" w:color="auto" w:fill="auto"/>
            <w:vAlign w:val="center"/>
          </w:tcPr>
          <w:p w14:paraId="61DC3B30"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24FB4657" w14:textId="77777777" w:rsidTr="0053684E">
        <w:trPr>
          <w:cantSplit/>
          <w:jc w:val="center"/>
        </w:trPr>
        <w:tc>
          <w:tcPr>
            <w:tcW w:w="2405" w:type="dxa"/>
            <w:vMerge/>
            <w:shd w:val="clear" w:color="auto" w:fill="auto"/>
            <w:vAlign w:val="center"/>
          </w:tcPr>
          <w:p w14:paraId="5FED6B45" w14:textId="77777777" w:rsidR="001000A2" w:rsidRPr="00F474C4" w:rsidRDefault="001000A2" w:rsidP="00B35E44">
            <w:pPr>
              <w:spacing w:before="60"/>
              <w:jc w:val="center"/>
              <w:rPr>
                <w:rFonts w:asciiTheme="majorHAnsi" w:hAnsiTheme="majorHAnsi" w:cstheme="majorHAnsi"/>
                <w:szCs w:val="24"/>
              </w:rPr>
            </w:pPr>
          </w:p>
        </w:tc>
        <w:tc>
          <w:tcPr>
            <w:tcW w:w="2552" w:type="dxa"/>
            <w:shd w:val="clear" w:color="auto" w:fill="auto"/>
            <w:vAlign w:val="center"/>
          </w:tcPr>
          <w:p w14:paraId="323925C9"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40 µg/m</w:t>
            </w:r>
            <w:r w:rsidRPr="00F474C4">
              <w:rPr>
                <w:rFonts w:asciiTheme="majorHAnsi" w:hAnsiTheme="majorHAnsi" w:cstheme="majorHAnsi"/>
                <w:szCs w:val="24"/>
                <w:vertAlign w:val="superscript"/>
              </w:rPr>
              <w:t>3</w:t>
            </w:r>
          </w:p>
        </w:tc>
        <w:tc>
          <w:tcPr>
            <w:tcW w:w="2976" w:type="dxa"/>
            <w:shd w:val="clear" w:color="auto" w:fill="auto"/>
            <w:vAlign w:val="center"/>
          </w:tcPr>
          <w:p w14:paraId="556B6330"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13C91A1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12F7A24D" w14:textId="77777777" w:rsidTr="0053684E">
        <w:trPr>
          <w:cantSplit/>
          <w:jc w:val="center"/>
        </w:trPr>
        <w:tc>
          <w:tcPr>
            <w:tcW w:w="2405" w:type="dxa"/>
            <w:vMerge w:val="restart"/>
            <w:shd w:val="clear" w:color="auto" w:fill="auto"/>
            <w:vAlign w:val="center"/>
          </w:tcPr>
          <w:p w14:paraId="56C64ADA"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Sulphur dioxide</w:t>
            </w:r>
          </w:p>
        </w:tc>
        <w:tc>
          <w:tcPr>
            <w:tcW w:w="2552" w:type="dxa"/>
            <w:shd w:val="clear" w:color="auto" w:fill="auto"/>
            <w:vAlign w:val="center"/>
          </w:tcPr>
          <w:p w14:paraId="10325F78"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350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24 times a year</w:t>
            </w:r>
          </w:p>
        </w:tc>
        <w:tc>
          <w:tcPr>
            <w:tcW w:w="2976" w:type="dxa"/>
            <w:shd w:val="clear" w:color="auto" w:fill="auto"/>
            <w:vAlign w:val="center"/>
          </w:tcPr>
          <w:p w14:paraId="7785430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1-hour mean</w:t>
            </w:r>
          </w:p>
        </w:tc>
        <w:tc>
          <w:tcPr>
            <w:tcW w:w="1688" w:type="dxa"/>
            <w:shd w:val="clear" w:color="auto" w:fill="auto"/>
            <w:vAlign w:val="center"/>
          </w:tcPr>
          <w:p w14:paraId="4E6850FC"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71277F80" w14:textId="77777777" w:rsidTr="0053684E">
        <w:trPr>
          <w:cantSplit/>
          <w:jc w:val="center"/>
        </w:trPr>
        <w:tc>
          <w:tcPr>
            <w:tcW w:w="2405" w:type="dxa"/>
            <w:vMerge/>
            <w:shd w:val="clear" w:color="auto" w:fill="auto"/>
            <w:vAlign w:val="center"/>
          </w:tcPr>
          <w:p w14:paraId="411A13C7"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20758ECA"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125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 times a year</w:t>
            </w:r>
          </w:p>
        </w:tc>
        <w:tc>
          <w:tcPr>
            <w:tcW w:w="2976" w:type="dxa"/>
            <w:shd w:val="clear" w:color="auto" w:fill="auto"/>
            <w:vAlign w:val="center"/>
          </w:tcPr>
          <w:p w14:paraId="58F3988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24-hour mean</w:t>
            </w:r>
          </w:p>
        </w:tc>
        <w:tc>
          <w:tcPr>
            <w:tcW w:w="1688" w:type="dxa"/>
            <w:shd w:val="clear" w:color="auto" w:fill="auto"/>
            <w:vAlign w:val="center"/>
          </w:tcPr>
          <w:p w14:paraId="142F2EEA"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4F333CBC" w14:textId="77777777" w:rsidTr="0053684E">
        <w:trPr>
          <w:cantSplit/>
          <w:jc w:val="center"/>
        </w:trPr>
        <w:tc>
          <w:tcPr>
            <w:tcW w:w="2405" w:type="dxa"/>
            <w:vMerge/>
            <w:shd w:val="clear" w:color="auto" w:fill="auto"/>
            <w:vAlign w:val="center"/>
          </w:tcPr>
          <w:p w14:paraId="1353500F"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E32FAF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266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35 times a year</w:t>
            </w:r>
          </w:p>
        </w:tc>
        <w:tc>
          <w:tcPr>
            <w:tcW w:w="2976" w:type="dxa"/>
            <w:shd w:val="clear" w:color="auto" w:fill="auto"/>
            <w:vAlign w:val="center"/>
          </w:tcPr>
          <w:p w14:paraId="04D35D7B" w14:textId="77777777" w:rsidR="001000A2" w:rsidRPr="00F474C4" w:rsidRDefault="001000A2" w:rsidP="00B35E44">
            <w:pPr>
              <w:spacing w:after="60"/>
              <w:jc w:val="center"/>
              <w:rPr>
                <w:rFonts w:asciiTheme="majorHAnsi" w:hAnsiTheme="majorHAnsi" w:cstheme="majorHAnsi"/>
                <w:szCs w:val="24"/>
              </w:rPr>
            </w:pPr>
            <w:r w:rsidRPr="00F474C4">
              <w:rPr>
                <w:rFonts w:asciiTheme="majorHAnsi" w:hAnsiTheme="majorHAnsi" w:cstheme="majorHAnsi"/>
                <w:szCs w:val="24"/>
              </w:rPr>
              <w:t>15-minute mean</w:t>
            </w:r>
          </w:p>
        </w:tc>
        <w:tc>
          <w:tcPr>
            <w:tcW w:w="1688" w:type="dxa"/>
            <w:shd w:val="clear" w:color="auto" w:fill="auto"/>
            <w:vAlign w:val="center"/>
          </w:tcPr>
          <w:p w14:paraId="3BB5F98C" w14:textId="77777777" w:rsidR="001000A2" w:rsidRPr="00F474C4" w:rsidRDefault="001000A2" w:rsidP="00B35E44">
            <w:pPr>
              <w:spacing w:after="60"/>
              <w:jc w:val="center"/>
              <w:rPr>
                <w:rFonts w:asciiTheme="majorHAnsi" w:hAnsiTheme="majorHAnsi" w:cstheme="majorHAnsi"/>
                <w:szCs w:val="24"/>
              </w:rPr>
            </w:pPr>
            <w:r w:rsidRPr="00F474C4">
              <w:rPr>
                <w:rFonts w:asciiTheme="majorHAnsi" w:hAnsiTheme="majorHAnsi" w:cstheme="majorHAnsi"/>
                <w:szCs w:val="24"/>
              </w:rPr>
              <w:t>31.12.2005</w:t>
            </w:r>
          </w:p>
        </w:tc>
      </w:tr>
    </w:tbl>
    <w:p w14:paraId="5C1B1EC9" w14:textId="77777777" w:rsidR="00E56F4E" w:rsidRDefault="00E56F4E" w:rsidP="00EE799C">
      <w:pPr>
        <w:pStyle w:val="Heading2"/>
        <w:numPr>
          <w:ilvl w:val="0"/>
          <w:numId w:val="0"/>
        </w:numPr>
        <w:ind w:left="576" w:hanging="576"/>
        <w:sectPr w:rsidR="00E56F4E" w:rsidSect="003172A5">
          <w:pgSz w:w="11899" w:h="16838" w:code="9"/>
          <w:pgMar w:top="1134" w:right="1134" w:bottom="1134" w:left="1134" w:header="340" w:footer="340" w:gutter="0"/>
          <w:pgNumType w:start="1"/>
          <w:cols w:space="708"/>
          <w:docGrid w:linePitch="326"/>
        </w:sectPr>
      </w:pPr>
    </w:p>
    <w:p w14:paraId="3FD284CC" w14:textId="4CFF0211" w:rsidR="00227A55" w:rsidRDefault="00227A55" w:rsidP="00227A55">
      <w:pPr>
        <w:pStyle w:val="Heading2"/>
      </w:pPr>
      <w:bookmarkStart w:id="12" w:name="_Toc65697826"/>
      <w:bookmarkStart w:id="13" w:name="_Toc65697870"/>
      <w:bookmarkStart w:id="14" w:name="_Toc66392321"/>
      <w:bookmarkStart w:id="15" w:name="_Toc66450356"/>
      <w:bookmarkStart w:id="16" w:name="_Toc66450868"/>
      <w:bookmarkStart w:id="17" w:name="_Toc65697827"/>
      <w:bookmarkStart w:id="18" w:name="_Toc65697871"/>
      <w:bookmarkStart w:id="19" w:name="_Toc66392322"/>
      <w:bookmarkStart w:id="20" w:name="_Toc66450357"/>
      <w:bookmarkStart w:id="21" w:name="_Toc66450869"/>
      <w:bookmarkStart w:id="22" w:name="_Toc95389507"/>
      <w:bookmarkEnd w:id="10"/>
      <w:bookmarkEnd w:id="11"/>
      <w:bookmarkEnd w:id="12"/>
      <w:bookmarkEnd w:id="13"/>
      <w:bookmarkEnd w:id="14"/>
      <w:bookmarkEnd w:id="15"/>
      <w:bookmarkEnd w:id="16"/>
      <w:bookmarkEnd w:id="17"/>
      <w:bookmarkEnd w:id="18"/>
      <w:bookmarkEnd w:id="19"/>
      <w:bookmarkEnd w:id="20"/>
      <w:bookmarkEnd w:id="21"/>
      <w:r>
        <w:lastRenderedPageBreak/>
        <w:t>Summary of Previous Review and Assessments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63CAE" w14:paraId="231A427E" w14:textId="77777777" w:rsidTr="00B35E44">
        <w:tc>
          <w:tcPr>
            <w:tcW w:w="9286" w:type="dxa"/>
            <w:shd w:val="clear" w:color="auto" w:fill="DAEEF3"/>
          </w:tcPr>
          <w:p w14:paraId="3FDCE3CD" w14:textId="77777777" w:rsidR="00963CAE" w:rsidRDefault="00963CAE" w:rsidP="00B35E44">
            <w:pPr>
              <w:rPr>
                <w:color w:val="0000FF"/>
              </w:rPr>
            </w:pPr>
            <w:r>
              <w:rPr>
                <w:color w:val="0000FF"/>
              </w:rPr>
              <w:t>Please outline the conclusions of previous rounds of Review and Assessment.</w:t>
            </w:r>
          </w:p>
          <w:p w14:paraId="06B512B4" w14:textId="77777777" w:rsidR="00963CAE" w:rsidRPr="00583AA1" w:rsidRDefault="00963CAE" w:rsidP="00B35E44">
            <w:pPr>
              <w:rPr>
                <w:color w:val="0000FF"/>
              </w:rPr>
            </w:pPr>
            <w:r w:rsidRPr="00583AA1">
              <w:rPr>
                <w:color w:val="0000FF"/>
              </w:rPr>
              <w:t xml:space="preserve">To include – </w:t>
            </w:r>
          </w:p>
          <w:p w14:paraId="6B9B3BCF" w14:textId="77777777" w:rsidR="00963CAE" w:rsidRPr="00583AA1" w:rsidRDefault="00963CAE" w:rsidP="00712455">
            <w:pPr>
              <w:numPr>
                <w:ilvl w:val="0"/>
                <w:numId w:val="32"/>
              </w:numPr>
              <w:spacing w:before="0" w:after="0" w:line="240" w:lineRule="auto"/>
              <w:rPr>
                <w:color w:val="0000FF"/>
              </w:rPr>
            </w:pPr>
            <w:r>
              <w:rPr>
                <w:color w:val="0000FF"/>
              </w:rPr>
              <w:t>All stages completed</w:t>
            </w:r>
          </w:p>
          <w:p w14:paraId="3D526BC9" w14:textId="77777777" w:rsidR="00963CAE" w:rsidRPr="00583AA1" w:rsidRDefault="00963CAE" w:rsidP="00712455">
            <w:pPr>
              <w:numPr>
                <w:ilvl w:val="0"/>
                <w:numId w:val="32"/>
              </w:numPr>
              <w:spacing w:before="0" w:after="0" w:line="240" w:lineRule="auto"/>
              <w:rPr>
                <w:color w:val="0000FF"/>
              </w:rPr>
            </w:pPr>
            <w:r w:rsidRPr="00583AA1">
              <w:rPr>
                <w:color w:val="0000FF"/>
              </w:rPr>
              <w:t>E</w:t>
            </w:r>
            <w:r>
              <w:rPr>
                <w:color w:val="0000FF"/>
              </w:rPr>
              <w:t>xceedances identified/predicted</w:t>
            </w:r>
          </w:p>
          <w:p w14:paraId="1DFDD3F7" w14:textId="77777777" w:rsidR="00963CAE" w:rsidRPr="00583AA1" w:rsidRDefault="00963CAE" w:rsidP="00712455">
            <w:pPr>
              <w:numPr>
                <w:ilvl w:val="0"/>
                <w:numId w:val="32"/>
              </w:numPr>
              <w:spacing w:before="0" w:after="0" w:line="240" w:lineRule="auto"/>
              <w:rPr>
                <w:color w:val="0000FF"/>
              </w:rPr>
            </w:pPr>
            <w:r>
              <w:rPr>
                <w:color w:val="0000FF"/>
              </w:rPr>
              <w:t>Areas affected</w:t>
            </w:r>
          </w:p>
          <w:p w14:paraId="2DB96B52" w14:textId="77777777" w:rsidR="00963CAE" w:rsidRPr="00583AA1" w:rsidRDefault="00963CAE" w:rsidP="00712455">
            <w:pPr>
              <w:numPr>
                <w:ilvl w:val="0"/>
                <w:numId w:val="32"/>
              </w:numPr>
              <w:spacing w:before="0" w:after="0" w:line="240" w:lineRule="auto"/>
              <w:rPr>
                <w:color w:val="0000FF"/>
              </w:rPr>
            </w:pPr>
            <w:r>
              <w:rPr>
                <w:color w:val="0000FF"/>
              </w:rPr>
              <w:t>AQMAs</w:t>
            </w:r>
            <w:r w:rsidRPr="00583AA1">
              <w:rPr>
                <w:color w:val="0000FF"/>
              </w:rPr>
              <w:t xml:space="preserve"> declared (together with maps) or amended</w:t>
            </w:r>
            <w:r>
              <w:rPr>
                <w:color w:val="0000FF"/>
              </w:rPr>
              <w:t>, clearly stating for which pollutant(s) and objective(s)</w:t>
            </w:r>
          </w:p>
          <w:p w14:paraId="3D56F24B" w14:textId="77777777" w:rsidR="00963CAE" w:rsidRPr="00583AA1" w:rsidRDefault="00963CAE" w:rsidP="00712455">
            <w:pPr>
              <w:numPr>
                <w:ilvl w:val="0"/>
                <w:numId w:val="32"/>
              </w:numPr>
              <w:spacing w:before="0" w:after="0" w:line="240" w:lineRule="auto"/>
              <w:rPr>
                <w:color w:val="0000FF"/>
              </w:rPr>
            </w:pPr>
            <w:r w:rsidRPr="00583AA1">
              <w:rPr>
                <w:color w:val="0000FF"/>
              </w:rPr>
              <w:t>Any locations where exceedances of objective concentrations have previously been identified but reports have judged that no AQMA is necessary</w:t>
            </w:r>
          </w:p>
          <w:p w14:paraId="4B9A085A" w14:textId="77777777" w:rsidR="00963CAE" w:rsidRPr="00583AA1" w:rsidRDefault="00963CAE" w:rsidP="00712455">
            <w:pPr>
              <w:numPr>
                <w:ilvl w:val="0"/>
                <w:numId w:val="32"/>
              </w:numPr>
              <w:spacing w:before="0" w:after="0" w:line="240" w:lineRule="auto"/>
              <w:rPr>
                <w:color w:val="0000FF"/>
              </w:rPr>
            </w:pPr>
            <w:r w:rsidRPr="00583AA1">
              <w:rPr>
                <w:color w:val="0000FF"/>
              </w:rPr>
              <w:t>AQMAs that have</w:t>
            </w:r>
            <w:r>
              <w:rPr>
                <w:color w:val="0000FF"/>
              </w:rPr>
              <w:t xml:space="preserve"> been revoked</w:t>
            </w:r>
          </w:p>
          <w:p w14:paraId="6F3F4E1E" w14:textId="77777777" w:rsidR="00963CAE" w:rsidRDefault="00963CAE" w:rsidP="00712455">
            <w:pPr>
              <w:numPr>
                <w:ilvl w:val="0"/>
                <w:numId w:val="32"/>
              </w:numPr>
              <w:spacing w:before="0" w:after="0" w:line="240" w:lineRule="auto"/>
              <w:rPr>
                <w:color w:val="0000FF"/>
              </w:rPr>
            </w:pPr>
            <w:r w:rsidRPr="00583AA1">
              <w:rPr>
                <w:color w:val="0000FF"/>
              </w:rPr>
              <w:t>Any on-going assessments that have not yet been reported</w:t>
            </w:r>
          </w:p>
          <w:p w14:paraId="3B621CBC" w14:textId="3E583C42" w:rsidR="003F09B1" w:rsidRPr="00583AA1" w:rsidRDefault="003F09B1" w:rsidP="00712455">
            <w:pPr>
              <w:numPr>
                <w:ilvl w:val="0"/>
                <w:numId w:val="32"/>
              </w:numPr>
              <w:spacing w:before="0" w:after="0" w:line="240" w:lineRule="auto"/>
              <w:rPr>
                <w:color w:val="0000FF"/>
              </w:rPr>
            </w:pPr>
            <w:r>
              <w:rPr>
                <w:color w:val="0000FF"/>
              </w:rPr>
              <w:t>Any impacts due to the COVID-19 pandemic</w:t>
            </w:r>
            <w:r w:rsidR="007A626E">
              <w:rPr>
                <w:color w:val="0000FF"/>
              </w:rPr>
              <w:t xml:space="preserve"> if applicable</w:t>
            </w:r>
          </w:p>
          <w:p w14:paraId="4E14D4D9" w14:textId="77777777" w:rsidR="00963CAE" w:rsidRPr="00583AA1" w:rsidRDefault="00963CAE" w:rsidP="00B35E44">
            <w:pPr>
              <w:rPr>
                <w:color w:val="0000FF"/>
              </w:rPr>
            </w:pPr>
            <w:r w:rsidRPr="00583AA1">
              <w:rPr>
                <w:color w:val="0000FF"/>
              </w:rPr>
              <w:t>It may be helpful to include a table of previous reports, dates they were produced, and brief outcomes e.g. “Detailed Assessment Required for NO</w:t>
            </w:r>
            <w:r w:rsidRPr="00583AA1">
              <w:rPr>
                <w:color w:val="0000FF"/>
                <w:vertAlign w:val="subscript"/>
              </w:rPr>
              <w:t>2</w:t>
            </w:r>
            <w:r w:rsidRPr="00583AA1">
              <w:rPr>
                <w:color w:val="0000FF"/>
              </w:rPr>
              <w:t>”</w:t>
            </w:r>
          </w:p>
          <w:p w14:paraId="70A272C7" w14:textId="765B73BD" w:rsidR="00963CAE" w:rsidRPr="00CA5E25" w:rsidRDefault="00963CAE" w:rsidP="00B35E44">
            <w:pPr>
              <w:rPr>
                <w:b/>
                <w:bCs/>
                <w:color w:val="0000FF"/>
              </w:rPr>
            </w:pPr>
            <w:r w:rsidRPr="00CA5E25">
              <w:rPr>
                <w:b/>
                <w:bCs/>
                <w:color w:val="0000FF"/>
              </w:rPr>
              <w:t>Delete this box when the document is finished</w:t>
            </w:r>
          </w:p>
        </w:tc>
      </w:tr>
    </w:tbl>
    <w:p w14:paraId="6DFF2A94" w14:textId="74EA9FE8" w:rsidR="00227A55" w:rsidRDefault="00963CAE" w:rsidP="00227A55">
      <w:pPr>
        <w:rPr>
          <w:color w:val="FF0000"/>
        </w:rPr>
      </w:pPr>
      <w:r w:rsidRPr="00963CAE">
        <w:rPr>
          <w:color w:val="FF0000"/>
        </w:rPr>
        <w:t>Start writing here…</w:t>
      </w:r>
    </w:p>
    <w:p w14:paraId="68058B14" w14:textId="47817C91" w:rsidR="00963CAE" w:rsidRDefault="00B35E44" w:rsidP="00B85617">
      <w:pPr>
        <w:pStyle w:val="Caption"/>
        <w:rPr>
          <w:color w:val="FF0000"/>
        </w:rPr>
      </w:pPr>
      <w:r w:rsidRPr="00B35E44">
        <w:t xml:space="preserve">Figure 1.1 – Map(s) of AQMA Boundaries </w:t>
      </w:r>
      <w:r w:rsidRPr="00B85617">
        <w:rPr>
          <w:color w:val="FF0000"/>
        </w:rPr>
        <w:t>(if applicable)</w:t>
      </w:r>
    </w:p>
    <w:p w14:paraId="4D948E9B" w14:textId="5C150891" w:rsidR="00B85617" w:rsidRDefault="00B85617" w:rsidP="00B85617"/>
    <w:p w14:paraId="0E3D06E7" w14:textId="77777777" w:rsidR="00B85617" w:rsidRDefault="00B85617" w:rsidP="00B85617">
      <w:pPr>
        <w:sectPr w:rsidR="00B85617" w:rsidSect="003172A5">
          <w:pgSz w:w="11899" w:h="16838" w:code="9"/>
          <w:pgMar w:top="1134" w:right="1134" w:bottom="1134" w:left="1134" w:header="340" w:footer="340" w:gutter="0"/>
          <w:cols w:space="708"/>
          <w:docGrid w:linePitch="326"/>
        </w:sectPr>
      </w:pPr>
    </w:p>
    <w:p w14:paraId="1778EED2" w14:textId="34734A03" w:rsidR="00DB646E" w:rsidRDefault="00B85617" w:rsidP="00400B0F">
      <w:pPr>
        <w:pStyle w:val="Heading1"/>
      </w:pPr>
      <w:bookmarkStart w:id="23" w:name="_Toc95389508"/>
      <w:r>
        <w:lastRenderedPageBreak/>
        <w:t>New Monitoring Data</w:t>
      </w:r>
      <w:bookmarkEnd w:id="23"/>
    </w:p>
    <w:p w14:paraId="45EB29C2" w14:textId="29A2060E" w:rsidR="00B85617" w:rsidRDefault="00B85617" w:rsidP="00B85617">
      <w:pPr>
        <w:pStyle w:val="Heading2"/>
      </w:pPr>
      <w:bookmarkStart w:id="24" w:name="_Toc95389509"/>
      <w:r>
        <w:t>Summary of Monitoring Undertaken</w:t>
      </w:r>
      <w:bookmarkEnd w:id="24"/>
    </w:p>
    <w:p w14:paraId="47CF1D8E" w14:textId="11946241" w:rsidR="00B85617" w:rsidRDefault="00B85617" w:rsidP="00B85617">
      <w:pPr>
        <w:pStyle w:val="Heading3"/>
      </w:pPr>
      <w:bookmarkStart w:id="25" w:name="_Toc95389510"/>
      <w:r>
        <w:t>Automatic Monitoring Sites</w:t>
      </w:r>
      <w:bookmarkEnd w:id="2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44E51" w14:paraId="4497F422" w14:textId="77777777" w:rsidTr="003F09B1">
        <w:tc>
          <w:tcPr>
            <w:tcW w:w="9286" w:type="dxa"/>
            <w:shd w:val="clear" w:color="auto" w:fill="DAEEF3"/>
          </w:tcPr>
          <w:p w14:paraId="0B634CF6" w14:textId="77777777" w:rsidR="00144E51" w:rsidRPr="00583AA1" w:rsidRDefault="00144E51" w:rsidP="003F09B1">
            <w:pPr>
              <w:rPr>
                <w:color w:val="0000FF"/>
              </w:rPr>
            </w:pPr>
            <w:r w:rsidRPr="00583AA1">
              <w:rPr>
                <w:color w:val="0000FF"/>
              </w:rPr>
              <w:t>Please provide details of automatic monitoring carried out in the year covered by this report. Table 2.1 below provides the recommended format for a table of site details. Include in this section</w:t>
            </w:r>
            <w:r>
              <w:rPr>
                <w:color w:val="0000FF"/>
              </w:rPr>
              <w:t>:</w:t>
            </w:r>
            <w:r w:rsidRPr="00583AA1">
              <w:rPr>
                <w:color w:val="0000FF"/>
              </w:rPr>
              <w:t xml:space="preserve"> </w:t>
            </w:r>
          </w:p>
          <w:p w14:paraId="7B8C3E13" w14:textId="77777777" w:rsidR="00144E51" w:rsidRPr="00BE6233" w:rsidRDefault="00144E51" w:rsidP="00712455">
            <w:pPr>
              <w:numPr>
                <w:ilvl w:val="0"/>
                <w:numId w:val="34"/>
              </w:numPr>
              <w:spacing w:before="0" w:after="0" w:line="240" w:lineRule="auto"/>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AQMAs should also be included</w:t>
            </w:r>
          </w:p>
          <w:p w14:paraId="4E364E65" w14:textId="77777777" w:rsidR="00144E51" w:rsidRPr="00583AA1" w:rsidRDefault="00144E51" w:rsidP="00712455">
            <w:pPr>
              <w:numPr>
                <w:ilvl w:val="0"/>
                <w:numId w:val="34"/>
              </w:numPr>
              <w:spacing w:before="0" w:after="0" w:line="240" w:lineRule="auto"/>
              <w:rPr>
                <w:color w:val="0000FF"/>
              </w:rPr>
            </w:pPr>
            <w:r w:rsidRPr="00583AA1">
              <w:rPr>
                <w:color w:val="0000FF"/>
              </w:rPr>
              <w:t>Details of any sites that started up, or closed down, since th</w:t>
            </w:r>
            <w:r>
              <w:rPr>
                <w:color w:val="0000FF"/>
              </w:rPr>
              <w:t>e previous report, with reasons</w:t>
            </w:r>
          </w:p>
          <w:p w14:paraId="4F8AEA74" w14:textId="77777777" w:rsidR="00144E51" w:rsidRDefault="00144E51" w:rsidP="003F09B1">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0DC03575" w14:textId="77777777" w:rsidR="00144E51" w:rsidRDefault="00144E51" w:rsidP="00712455">
            <w:pPr>
              <w:numPr>
                <w:ilvl w:val="0"/>
                <w:numId w:val="35"/>
              </w:numPr>
              <w:spacing w:before="0" w:after="0" w:line="240" w:lineRule="auto"/>
              <w:rPr>
                <w:color w:val="0000FF"/>
              </w:rPr>
            </w:pPr>
            <w:r w:rsidRPr="0025097A">
              <w:rPr>
                <w:color w:val="0000FF"/>
              </w:rPr>
              <w:t>AN1, AN2… for Automatic NO</w:t>
            </w:r>
            <w:r w:rsidRPr="0025097A">
              <w:rPr>
                <w:color w:val="0000FF"/>
                <w:vertAlign w:val="subscript"/>
              </w:rPr>
              <w:t>2</w:t>
            </w:r>
          </w:p>
          <w:p w14:paraId="21CF8CDE" w14:textId="77777777" w:rsidR="00144E51" w:rsidRPr="0025097A" w:rsidRDefault="00144E51" w:rsidP="00712455">
            <w:pPr>
              <w:numPr>
                <w:ilvl w:val="0"/>
                <w:numId w:val="35"/>
              </w:numPr>
              <w:spacing w:before="0" w:after="0" w:line="240" w:lineRule="auto"/>
              <w:rPr>
                <w:color w:val="0000FF"/>
              </w:rPr>
            </w:pPr>
            <w:r w:rsidRPr="0025097A">
              <w:rPr>
                <w:color w:val="0000FF"/>
              </w:rPr>
              <w:t>PN1, PN2… for Passive NO</w:t>
            </w:r>
            <w:r w:rsidRPr="0025097A">
              <w:rPr>
                <w:color w:val="0000FF"/>
                <w:vertAlign w:val="subscript"/>
              </w:rPr>
              <w:t>2</w:t>
            </w:r>
          </w:p>
          <w:p w14:paraId="325BDF71" w14:textId="77777777" w:rsidR="00144E51" w:rsidRDefault="00144E51" w:rsidP="00712455">
            <w:pPr>
              <w:numPr>
                <w:ilvl w:val="0"/>
                <w:numId w:val="35"/>
              </w:numPr>
              <w:spacing w:before="0" w:after="0" w:line="240" w:lineRule="auto"/>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25097A">
              <w:rPr>
                <w:color w:val="0000FF"/>
                <w:vertAlign w:val="subscript"/>
              </w:rPr>
              <w:t>10</w:t>
            </w:r>
          </w:p>
          <w:p w14:paraId="0997ADC6" w14:textId="77777777" w:rsidR="00144E51" w:rsidRPr="00ED0576" w:rsidRDefault="00144E51" w:rsidP="00712455">
            <w:pPr>
              <w:numPr>
                <w:ilvl w:val="0"/>
                <w:numId w:val="35"/>
              </w:numPr>
              <w:spacing w:before="0" w:after="0" w:line="240" w:lineRule="auto"/>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25097A">
              <w:rPr>
                <w:color w:val="0000FF"/>
                <w:vertAlign w:val="subscript"/>
              </w:rPr>
              <w:t>2</w:t>
            </w:r>
          </w:p>
          <w:p w14:paraId="1AF22F7E" w14:textId="77777777" w:rsidR="00144E51" w:rsidRPr="00ED0576" w:rsidRDefault="00144E51" w:rsidP="00712455">
            <w:pPr>
              <w:numPr>
                <w:ilvl w:val="0"/>
                <w:numId w:val="35"/>
              </w:numPr>
              <w:spacing w:before="0" w:after="0" w:line="240" w:lineRule="auto"/>
              <w:rPr>
                <w:color w:val="0000FF"/>
              </w:rPr>
            </w:pPr>
            <w:r>
              <w:rPr>
                <w:color w:val="0000FF"/>
              </w:rPr>
              <w:t>…</w:t>
            </w:r>
          </w:p>
          <w:p w14:paraId="2C84658B" w14:textId="77777777" w:rsidR="00144E51" w:rsidRPr="002C3926" w:rsidRDefault="00144E51" w:rsidP="003F09B1">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LAQM.TG16.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p>
          <w:p w14:paraId="010216B3" w14:textId="77777777" w:rsidR="00144E51" w:rsidRDefault="00144E51" w:rsidP="003F09B1">
            <w:pPr>
              <w:rPr>
                <w:color w:val="0000FF"/>
              </w:rPr>
            </w:pPr>
            <w:r w:rsidRPr="00583AA1">
              <w:rPr>
                <w:color w:val="0000FF"/>
              </w:rPr>
              <w:t>Also include in this section or as a separate appendix, details of QA/QC:</w:t>
            </w:r>
          </w:p>
          <w:p w14:paraId="12B1B807" w14:textId="77777777" w:rsidR="00144E51" w:rsidRPr="00583AA1" w:rsidRDefault="00144E51" w:rsidP="00712455">
            <w:pPr>
              <w:numPr>
                <w:ilvl w:val="0"/>
                <w:numId w:val="33"/>
              </w:numPr>
              <w:spacing w:before="0" w:after="0" w:line="240" w:lineRule="auto"/>
              <w:rPr>
                <w:color w:val="0000FF"/>
              </w:rPr>
            </w:pPr>
            <w:r w:rsidRPr="00583AA1">
              <w:rPr>
                <w:color w:val="0000FF"/>
              </w:rPr>
              <w:t>Frequency of routine calibrations a</w:t>
            </w:r>
            <w:r>
              <w:rPr>
                <w:color w:val="0000FF"/>
              </w:rPr>
              <w:t>nd periodic site audits</w:t>
            </w:r>
          </w:p>
          <w:p w14:paraId="46ED8F8D" w14:textId="77777777" w:rsidR="00144E51" w:rsidRPr="00583AA1" w:rsidRDefault="00144E51" w:rsidP="00712455">
            <w:pPr>
              <w:numPr>
                <w:ilvl w:val="0"/>
                <w:numId w:val="33"/>
              </w:numPr>
              <w:spacing w:before="0" w:after="0" w:line="240" w:lineRule="auto"/>
              <w:rPr>
                <w:color w:val="0000FF"/>
              </w:rPr>
            </w:pPr>
            <w:r w:rsidRPr="00583AA1">
              <w:rPr>
                <w:color w:val="0000FF"/>
              </w:rPr>
              <w:t>Who carrie</w:t>
            </w:r>
            <w:r>
              <w:rPr>
                <w:color w:val="0000FF"/>
              </w:rPr>
              <w:t>s these out? (LA or contractor)</w:t>
            </w:r>
          </w:p>
          <w:p w14:paraId="22A8F81B" w14:textId="77777777" w:rsidR="00144E51" w:rsidRPr="00583AA1" w:rsidRDefault="00144E51" w:rsidP="00712455">
            <w:pPr>
              <w:numPr>
                <w:ilvl w:val="0"/>
                <w:numId w:val="33"/>
              </w:numPr>
              <w:spacing w:before="0" w:after="0" w:line="240" w:lineRule="auto"/>
              <w:rPr>
                <w:color w:val="0000FF"/>
              </w:rPr>
            </w:pPr>
            <w:r w:rsidRPr="00583AA1">
              <w:rPr>
                <w:color w:val="0000FF"/>
              </w:rPr>
              <w:t>Data validat</w:t>
            </w:r>
            <w:r>
              <w:rPr>
                <w:color w:val="0000FF"/>
              </w:rPr>
              <w:t>ion and ratification procedures</w:t>
            </w:r>
          </w:p>
          <w:p w14:paraId="4742DC28" w14:textId="77777777" w:rsidR="00144E51" w:rsidRPr="00583AA1" w:rsidRDefault="00144E51" w:rsidP="00712455">
            <w:pPr>
              <w:numPr>
                <w:ilvl w:val="0"/>
                <w:numId w:val="33"/>
              </w:numPr>
              <w:spacing w:before="0" w:after="0" w:line="240" w:lineRule="auto"/>
              <w:rPr>
                <w:color w:val="0000FF"/>
              </w:rPr>
            </w:pPr>
            <w:r w:rsidRPr="00583AA1">
              <w:rPr>
                <w:color w:val="0000FF"/>
              </w:rPr>
              <w:t>Monitoring period, if not full calendar year</w:t>
            </w:r>
          </w:p>
          <w:p w14:paraId="6B04B4C8" w14:textId="77777777" w:rsidR="00144E51" w:rsidRPr="00583AA1" w:rsidRDefault="00144E51" w:rsidP="00712455">
            <w:pPr>
              <w:numPr>
                <w:ilvl w:val="0"/>
                <w:numId w:val="33"/>
              </w:numPr>
              <w:spacing w:before="0" w:after="0" w:line="240" w:lineRule="auto"/>
              <w:rPr>
                <w:color w:val="0000FF"/>
              </w:rPr>
            </w:pPr>
            <w:r w:rsidRPr="00583AA1">
              <w:rPr>
                <w:color w:val="0000FF"/>
              </w:rPr>
              <w:t>Clearly labelled maps of all monitoring locations (monitoring site lab</w:t>
            </w:r>
            <w:r>
              <w:rPr>
                <w:color w:val="0000FF"/>
              </w:rPr>
              <w:t>els should match those in tables</w:t>
            </w:r>
            <w:r w:rsidRPr="00583AA1">
              <w:rPr>
                <w:color w:val="0000FF"/>
              </w:rPr>
              <w:t>)</w:t>
            </w:r>
          </w:p>
          <w:p w14:paraId="2637D55C" w14:textId="1B4A390C" w:rsidR="00144E51" w:rsidRPr="00CD1EC3" w:rsidRDefault="00144E51" w:rsidP="003F09B1">
            <w:pPr>
              <w:rPr>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e.g. correction factors applied to BAM data</w:t>
            </w:r>
            <w:r>
              <w:rPr>
                <w:color w:val="0000FF"/>
              </w:rPr>
              <w:t xml:space="preserve"> or use of VCM to correct TEOM </w:t>
            </w:r>
            <w:r w:rsidRPr="00583AA1">
              <w:rPr>
                <w:color w:val="0000FF"/>
              </w:rPr>
              <w:t xml:space="preserve">data. (You can find out more the </w:t>
            </w:r>
            <w:hyperlink r:id="rId17" w:history="1">
              <w:r w:rsidRPr="006F6011">
                <w:rPr>
                  <w:rStyle w:val="Hyperlink"/>
                  <w:b/>
                </w:rPr>
                <w:t>VCM model here</w:t>
              </w:r>
            </w:hyperlink>
            <w:r w:rsidRPr="00583AA1">
              <w:rPr>
                <w:color w:val="0000FF"/>
              </w:rPr>
              <w:t>)</w:t>
            </w:r>
          </w:p>
          <w:p w14:paraId="3C0FC8D2" w14:textId="31AFB755" w:rsidR="00144E51" w:rsidRPr="00CA5E25" w:rsidRDefault="00144E51" w:rsidP="003F09B1">
            <w:pPr>
              <w:rPr>
                <w:b/>
                <w:bCs/>
                <w:color w:val="0000FF"/>
              </w:rPr>
            </w:pPr>
            <w:r w:rsidRPr="00CA5E25">
              <w:rPr>
                <w:b/>
                <w:bCs/>
                <w:color w:val="0000FF"/>
              </w:rPr>
              <w:lastRenderedPageBreak/>
              <w:t>Delete this box when the document is finished</w:t>
            </w:r>
          </w:p>
        </w:tc>
      </w:tr>
    </w:tbl>
    <w:p w14:paraId="048A0792" w14:textId="44F8B462" w:rsidR="00B85617" w:rsidRDefault="00144E51" w:rsidP="00B85617">
      <w:pPr>
        <w:rPr>
          <w:color w:val="FF0000"/>
        </w:rPr>
      </w:pPr>
      <w:r w:rsidRPr="00144E51">
        <w:rPr>
          <w:color w:val="FF0000"/>
        </w:rPr>
        <w:lastRenderedPageBreak/>
        <w:t>Start writing here…</w:t>
      </w:r>
    </w:p>
    <w:p w14:paraId="142CF696" w14:textId="3897450B" w:rsidR="00144E51" w:rsidRDefault="00144E51" w:rsidP="00144E51">
      <w:pPr>
        <w:pStyle w:val="Caption"/>
        <w:rPr>
          <w:color w:val="FF0000"/>
        </w:rPr>
      </w:pPr>
      <w:r>
        <w:t xml:space="preserve">Figure 2.1 – Map(s) of Automatic Monitoring Sites </w:t>
      </w:r>
      <w:r w:rsidRPr="00144E51">
        <w:rPr>
          <w:color w:val="FF0000"/>
        </w:rPr>
        <w:t>(if applicable)</w:t>
      </w:r>
    </w:p>
    <w:p w14:paraId="1E40793C" w14:textId="2A77BC27" w:rsidR="00B70F27" w:rsidRDefault="00B70F27" w:rsidP="00B70F27"/>
    <w:p w14:paraId="50CD3A57" w14:textId="77777777" w:rsidR="00B70F27" w:rsidRDefault="00B70F27" w:rsidP="00B70F27">
      <w:pPr>
        <w:sectPr w:rsidR="00B70F27" w:rsidSect="003172A5">
          <w:pgSz w:w="11899" w:h="16838" w:code="9"/>
          <w:pgMar w:top="1134" w:right="1134" w:bottom="1134" w:left="1134" w:header="340" w:footer="340" w:gutter="0"/>
          <w:cols w:space="708"/>
          <w:docGrid w:linePitch="326"/>
        </w:sectPr>
      </w:pPr>
    </w:p>
    <w:p w14:paraId="4E79F756" w14:textId="2AFB22D0" w:rsidR="00B70F27" w:rsidRDefault="00B70F27" w:rsidP="00B70F27">
      <w:pPr>
        <w:pStyle w:val="Caption"/>
      </w:pPr>
      <w:r>
        <w:lastRenderedPageBreak/>
        <w:t>Table 2.1 – Details of Automatic Monitoring Sites</w:t>
      </w: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78"/>
        <w:gridCol w:w="1471"/>
        <w:gridCol w:w="1377"/>
        <w:gridCol w:w="1377"/>
        <w:gridCol w:w="963"/>
        <w:gridCol w:w="1377"/>
        <w:gridCol w:w="1096"/>
        <w:gridCol w:w="1456"/>
        <w:gridCol w:w="1457"/>
        <w:gridCol w:w="1377"/>
        <w:gridCol w:w="1457"/>
      </w:tblGrid>
      <w:tr w:rsidR="00A97C08" w:rsidRPr="001E32F5" w14:paraId="6E4D9EA7" w14:textId="77777777" w:rsidTr="003F09B1">
        <w:trPr>
          <w:cantSplit/>
          <w:tblHeader/>
          <w:jc w:val="center"/>
        </w:trPr>
        <w:tc>
          <w:tcPr>
            <w:tcW w:w="651" w:type="dxa"/>
            <w:vAlign w:val="center"/>
          </w:tcPr>
          <w:p w14:paraId="5CD5702C" w14:textId="77777777" w:rsidR="00A97C08" w:rsidRPr="001E32F5" w:rsidRDefault="00A97C08" w:rsidP="003F09B1">
            <w:pPr>
              <w:jc w:val="center"/>
              <w:rPr>
                <w:rFonts w:cs="Arial"/>
                <w:b/>
              </w:rPr>
            </w:pPr>
            <w:r>
              <w:rPr>
                <w:rFonts w:cs="Arial"/>
                <w:b/>
              </w:rPr>
              <w:t>Site ID</w:t>
            </w:r>
          </w:p>
        </w:tc>
        <w:tc>
          <w:tcPr>
            <w:tcW w:w="1150" w:type="dxa"/>
            <w:shd w:val="clear" w:color="auto" w:fill="auto"/>
            <w:vAlign w:val="center"/>
          </w:tcPr>
          <w:p w14:paraId="033D3ADA" w14:textId="77777777" w:rsidR="00A97C08" w:rsidRPr="001E32F5" w:rsidRDefault="00A97C08" w:rsidP="003F09B1">
            <w:pPr>
              <w:jc w:val="center"/>
              <w:rPr>
                <w:rFonts w:cs="Arial"/>
                <w:b/>
              </w:rPr>
            </w:pPr>
            <w:r w:rsidRPr="001E32F5">
              <w:rPr>
                <w:rFonts w:cs="Arial"/>
                <w:b/>
              </w:rPr>
              <w:t>Site Name</w:t>
            </w:r>
          </w:p>
        </w:tc>
        <w:tc>
          <w:tcPr>
            <w:tcW w:w="1471" w:type="dxa"/>
            <w:shd w:val="clear" w:color="auto" w:fill="auto"/>
            <w:vAlign w:val="center"/>
          </w:tcPr>
          <w:p w14:paraId="5F078221" w14:textId="77777777" w:rsidR="00A97C08" w:rsidRPr="001E32F5" w:rsidRDefault="00A97C08" w:rsidP="003F09B1">
            <w:pPr>
              <w:jc w:val="center"/>
              <w:rPr>
                <w:rFonts w:cs="Arial"/>
                <w:b/>
              </w:rPr>
            </w:pPr>
            <w:r w:rsidRPr="001E32F5">
              <w:rPr>
                <w:rFonts w:cs="Arial"/>
                <w:b/>
              </w:rPr>
              <w:t>Site Type</w:t>
            </w:r>
          </w:p>
        </w:tc>
        <w:tc>
          <w:tcPr>
            <w:tcW w:w="1377" w:type="dxa"/>
            <w:shd w:val="clear" w:color="auto" w:fill="auto"/>
            <w:vAlign w:val="center"/>
          </w:tcPr>
          <w:p w14:paraId="3E180A07" w14:textId="77777777" w:rsidR="00A97C08" w:rsidRPr="001E32F5" w:rsidRDefault="00A97C08" w:rsidP="003F09B1">
            <w:pPr>
              <w:jc w:val="center"/>
              <w:rPr>
                <w:rFonts w:cs="Arial"/>
                <w:b/>
              </w:rPr>
            </w:pPr>
            <w:r w:rsidRPr="001E32F5">
              <w:rPr>
                <w:rFonts w:cs="Arial"/>
                <w:b/>
              </w:rPr>
              <w:t>X OS Grid Reference</w:t>
            </w:r>
          </w:p>
        </w:tc>
        <w:tc>
          <w:tcPr>
            <w:tcW w:w="1377" w:type="dxa"/>
            <w:vAlign w:val="center"/>
          </w:tcPr>
          <w:p w14:paraId="3B457773" w14:textId="77777777" w:rsidR="00A97C08" w:rsidRPr="001E32F5" w:rsidRDefault="00A97C08" w:rsidP="003F09B1">
            <w:pPr>
              <w:jc w:val="center"/>
              <w:rPr>
                <w:rFonts w:cs="Arial"/>
                <w:b/>
              </w:rPr>
            </w:pPr>
            <w:r w:rsidRPr="001E32F5">
              <w:rPr>
                <w:rFonts w:cs="Arial"/>
                <w:b/>
              </w:rPr>
              <w:t>Y OS Grid Reference</w:t>
            </w:r>
          </w:p>
        </w:tc>
        <w:tc>
          <w:tcPr>
            <w:tcW w:w="963" w:type="dxa"/>
            <w:vAlign w:val="center"/>
          </w:tcPr>
          <w:p w14:paraId="73044680" w14:textId="77777777" w:rsidR="00A97C08" w:rsidRPr="001E32F5" w:rsidRDefault="00A97C08" w:rsidP="003F09B1">
            <w:pPr>
              <w:jc w:val="center"/>
              <w:rPr>
                <w:rFonts w:cs="Arial"/>
                <w:b/>
              </w:rPr>
            </w:pPr>
            <w:r w:rsidRPr="001E32F5">
              <w:rPr>
                <w:rFonts w:cs="Arial"/>
                <w:b/>
              </w:rPr>
              <w:t>Inlet Height (m)</w:t>
            </w:r>
          </w:p>
        </w:tc>
        <w:tc>
          <w:tcPr>
            <w:tcW w:w="1377" w:type="dxa"/>
            <w:shd w:val="clear" w:color="auto" w:fill="auto"/>
            <w:vAlign w:val="center"/>
          </w:tcPr>
          <w:p w14:paraId="06118088" w14:textId="77777777" w:rsidR="00A97C08" w:rsidRPr="001E32F5" w:rsidRDefault="00A97C08" w:rsidP="003F09B1">
            <w:pPr>
              <w:jc w:val="center"/>
              <w:rPr>
                <w:rFonts w:cs="Arial"/>
                <w:b/>
              </w:rPr>
            </w:pPr>
            <w:r w:rsidRPr="001E32F5">
              <w:rPr>
                <w:rFonts w:cs="Arial"/>
                <w:b/>
              </w:rPr>
              <w:t>Pollutants Monitored</w:t>
            </w:r>
          </w:p>
        </w:tc>
        <w:tc>
          <w:tcPr>
            <w:tcW w:w="1096" w:type="dxa"/>
            <w:shd w:val="clear" w:color="auto" w:fill="auto"/>
            <w:vAlign w:val="center"/>
          </w:tcPr>
          <w:p w14:paraId="687CA7C3" w14:textId="77777777" w:rsidR="00A97C08" w:rsidRPr="001E32F5" w:rsidRDefault="00A97C08" w:rsidP="003F09B1">
            <w:pPr>
              <w:jc w:val="center"/>
              <w:rPr>
                <w:rFonts w:cs="Arial"/>
                <w:b/>
              </w:rPr>
            </w:pPr>
            <w:r w:rsidRPr="001E32F5">
              <w:rPr>
                <w:rFonts w:cs="Arial"/>
                <w:b/>
              </w:rPr>
              <w:t>In AQMA?</w:t>
            </w:r>
          </w:p>
        </w:tc>
        <w:tc>
          <w:tcPr>
            <w:tcW w:w="1456" w:type="dxa"/>
            <w:vAlign w:val="center"/>
          </w:tcPr>
          <w:p w14:paraId="113CD330" w14:textId="77777777" w:rsidR="00A97C08" w:rsidRPr="001E32F5" w:rsidRDefault="00A97C08" w:rsidP="003F09B1">
            <w:pPr>
              <w:jc w:val="center"/>
              <w:rPr>
                <w:rFonts w:cs="Arial"/>
                <w:b/>
              </w:rPr>
            </w:pPr>
            <w:r w:rsidRPr="001E32F5">
              <w:rPr>
                <w:rFonts w:cs="Arial"/>
                <w:b/>
              </w:rPr>
              <w:t>Monitoring Technique</w:t>
            </w:r>
          </w:p>
        </w:tc>
        <w:tc>
          <w:tcPr>
            <w:tcW w:w="1457" w:type="dxa"/>
            <w:shd w:val="clear" w:color="auto" w:fill="auto"/>
            <w:vAlign w:val="center"/>
          </w:tcPr>
          <w:p w14:paraId="657E88C4" w14:textId="77777777" w:rsidR="00A97C08" w:rsidRPr="001E32F5" w:rsidRDefault="00A97C08" w:rsidP="003F09B1">
            <w:pPr>
              <w:jc w:val="center"/>
              <w:rPr>
                <w:rFonts w:cs="Arial"/>
                <w:b/>
              </w:rPr>
            </w:pPr>
            <w:r w:rsidRPr="001E32F5">
              <w:rPr>
                <w:rFonts w:cs="Arial"/>
                <w:b/>
              </w:rPr>
              <w:t xml:space="preserve">Relevant Exposure? </w:t>
            </w:r>
            <w:r w:rsidRPr="001E32F5">
              <w:rPr>
                <w:rFonts w:cs="Arial"/>
                <w:bCs/>
                <w:iCs/>
              </w:rPr>
              <w:t>(Y/N with distance (m) from monitoring site to relevant exposure)</w:t>
            </w:r>
          </w:p>
        </w:tc>
        <w:tc>
          <w:tcPr>
            <w:tcW w:w="1377" w:type="dxa"/>
            <w:shd w:val="clear" w:color="auto" w:fill="auto"/>
            <w:vAlign w:val="center"/>
          </w:tcPr>
          <w:p w14:paraId="4251A71D" w14:textId="77777777" w:rsidR="00A97C08" w:rsidRPr="001E32F5" w:rsidRDefault="00A97C08" w:rsidP="003F09B1">
            <w:pPr>
              <w:jc w:val="center"/>
              <w:rPr>
                <w:rFonts w:cs="Arial"/>
                <w:b/>
              </w:rPr>
            </w:pPr>
            <w:r w:rsidRPr="001E32F5">
              <w:rPr>
                <w:rFonts w:cs="Arial"/>
                <w:b/>
              </w:rPr>
              <w:t xml:space="preserve">Distance to Kerb of Nearest Road (m) </w:t>
            </w:r>
            <w:r w:rsidRPr="001E32F5">
              <w:rPr>
                <w:rFonts w:cs="Arial"/>
                <w:bCs/>
                <w:iCs/>
              </w:rPr>
              <w:t>(N/A if not applicable)</w:t>
            </w:r>
          </w:p>
        </w:tc>
        <w:tc>
          <w:tcPr>
            <w:tcW w:w="1457" w:type="dxa"/>
            <w:shd w:val="clear" w:color="auto" w:fill="auto"/>
            <w:vAlign w:val="center"/>
          </w:tcPr>
          <w:p w14:paraId="5184CA31" w14:textId="77777777" w:rsidR="00A97C08" w:rsidRPr="001E32F5" w:rsidRDefault="00A97C08" w:rsidP="003F09B1">
            <w:pPr>
              <w:jc w:val="center"/>
              <w:rPr>
                <w:rFonts w:cs="Arial"/>
                <w:b/>
              </w:rPr>
            </w:pPr>
            <w:r w:rsidRPr="001E32F5">
              <w:rPr>
                <w:rFonts w:cs="Arial"/>
                <w:b/>
              </w:rPr>
              <w:t>Does this Location Represent Worst-Case Exposure?</w:t>
            </w:r>
          </w:p>
        </w:tc>
      </w:tr>
      <w:tr w:rsidR="00A97C08" w:rsidRPr="001E32F5" w14:paraId="566FB8B6" w14:textId="77777777" w:rsidTr="00D7253A">
        <w:trPr>
          <w:cantSplit/>
          <w:jc w:val="center"/>
        </w:trPr>
        <w:tc>
          <w:tcPr>
            <w:tcW w:w="651" w:type="dxa"/>
            <w:shd w:val="clear" w:color="auto" w:fill="auto"/>
            <w:vAlign w:val="center"/>
          </w:tcPr>
          <w:p w14:paraId="32CC593D" w14:textId="77777777" w:rsidR="00A97C08" w:rsidRPr="00D7253A" w:rsidRDefault="00A97C08" w:rsidP="003F09B1">
            <w:pPr>
              <w:jc w:val="center"/>
              <w:rPr>
                <w:rFonts w:cs="Arial"/>
                <w:color w:val="FF0000"/>
              </w:rPr>
            </w:pPr>
            <w:r w:rsidRPr="00D7253A">
              <w:rPr>
                <w:rFonts w:cs="Arial"/>
                <w:color w:val="FF0000"/>
              </w:rPr>
              <w:t>CM1</w:t>
            </w:r>
          </w:p>
        </w:tc>
        <w:tc>
          <w:tcPr>
            <w:tcW w:w="1150" w:type="dxa"/>
            <w:shd w:val="clear" w:color="auto" w:fill="auto"/>
            <w:vAlign w:val="center"/>
          </w:tcPr>
          <w:p w14:paraId="64885AA4" w14:textId="77777777" w:rsidR="00A97C08" w:rsidRPr="00D7253A" w:rsidRDefault="00A97C08" w:rsidP="003F09B1">
            <w:pPr>
              <w:jc w:val="center"/>
              <w:rPr>
                <w:color w:val="FF0000"/>
              </w:rPr>
            </w:pPr>
            <w:r w:rsidRPr="00D7253A">
              <w:rPr>
                <w:color w:val="FF0000"/>
              </w:rPr>
              <w:t>Site Name 1</w:t>
            </w:r>
          </w:p>
        </w:tc>
        <w:tc>
          <w:tcPr>
            <w:tcW w:w="1471" w:type="dxa"/>
            <w:shd w:val="clear" w:color="auto" w:fill="auto"/>
            <w:vAlign w:val="center"/>
          </w:tcPr>
          <w:p w14:paraId="5E0A2B7B" w14:textId="77777777" w:rsidR="00A97C08" w:rsidRPr="00D7253A" w:rsidRDefault="00A97C08" w:rsidP="003F09B1">
            <w:pPr>
              <w:jc w:val="center"/>
              <w:rPr>
                <w:color w:val="FF0000"/>
              </w:rPr>
            </w:pPr>
            <w:r w:rsidRPr="00D7253A">
              <w:rPr>
                <w:color w:val="FF0000"/>
              </w:rPr>
              <w:t>Urban background</w:t>
            </w:r>
          </w:p>
        </w:tc>
        <w:tc>
          <w:tcPr>
            <w:tcW w:w="1377" w:type="dxa"/>
            <w:shd w:val="clear" w:color="auto" w:fill="auto"/>
            <w:vAlign w:val="center"/>
          </w:tcPr>
          <w:p w14:paraId="4732E8B9" w14:textId="77777777" w:rsidR="00A97C08" w:rsidRPr="00D7253A" w:rsidRDefault="00A97C08" w:rsidP="003F09B1">
            <w:pPr>
              <w:jc w:val="center"/>
              <w:rPr>
                <w:color w:val="FF0000"/>
              </w:rPr>
            </w:pPr>
            <w:r w:rsidRPr="00D7253A">
              <w:rPr>
                <w:color w:val="FF0000"/>
              </w:rPr>
              <w:t>332395</w:t>
            </w:r>
          </w:p>
        </w:tc>
        <w:tc>
          <w:tcPr>
            <w:tcW w:w="1377" w:type="dxa"/>
            <w:shd w:val="clear" w:color="auto" w:fill="auto"/>
            <w:vAlign w:val="center"/>
          </w:tcPr>
          <w:p w14:paraId="0716CF49" w14:textId="77777777" w:rsidR="00A97C08" w:rsidRPr="00D7253A" w:rsidRDefault="00A97C08" w:rsidP="003F09B1">
            <w:pPr>
              <w:jc w:val="center"/>
              <w:rPr>
                <w:color w:val="FF0000"/>
              </w:rPr>
            </w:pPr>
            <w:r w:rsidRPr="00D7253A">
              <w:rPr>
                <w:rStyle w:val="largetext1"/>
                <w:rFonts w:cs="Arial"/>
                <w:color w:val="FF0000"/>
              </w:rPr>
              <w:t>433175</w:t>
            </w:r>
          </w:p>
        </w:tc>
        <w:tc>
          <w:tcPr>
            <w:tcW w:w="963" w:type="dxa"/>
            <w:shd w:val="clear" w:color="auto" w:fill="auto"/>
            <w:vAlign w:val="center"/>
          </w:tcPr>
          <w:p w14:paraId="111AE157" w14:textId="77777777" w:rsidR="00A97C08" w:rsidRPr="00D7253A" w:rsidRDefault="00A97C08" w:rsidP="003F09B1">
            <w:pPr>
              <w:jc w:val="center"/>
              <w:rPr>
                <w:rFonts w:cs="Arial"/>
                <w:color w:val="FF0000"/>
              </w:rPr>
            </w:pPr>
            <w:r w:rsidRPr="00D7253A">
              <w:rPr>
                <w:rFonts w:cs="Arial"/>
                <w:color w:val="FF0000"/>
              </w:rPr>
              <w:t>2.0</w:t>
            </w:r>
          </w:p>
        </w:tc>
        <w:tc>
          <w:tcPr>
            <w:tcW w:w="1377" w:type="dxa"/>
            <w:shd w:val="clear" w:color="auto" w:fill="auto"/>
            <w:vAlign w:val="center"/>
          </w:tcPr>
          <w:p w14:paraId="4F437476" w14:textId="77777777" w:rsidR="00A97C08" w:rsidRPr="00D7253A" w:rsidRDefault="00A97C08" w:rsidP="003F09B1">
            <w:pPr>
              <w:jc w:val="center"/>
              <w:rPr>
                <w:color w:val="FF0000"/>
              </w:rPr>
            </w:pPr>
            <w:r w:rsidRPr="00D7253A">
              <w:rPr>
                <w:rFonts w:cs="Arial"/>
                <w:color w:val="FF0000"/>
              </w:rPr>
              <w:t>PM</w:t>
            </w:r>
            <w:r w:rsidRPr="00D7253A">
              <w:rPr>
                <w:rFonts w:cs="Arial"/>
                <w:color w:val="FF0000"/>
                <w:vertAlign w:val="subscript"/>
              </w:rPr>
              <w:t>10</w:t>
            </w:r>
          </w:p>
        </w:tc>
        <w:tc>
          <w:tcPr>
            <w:tcW w:w="1096" w:type="dxa"/>
            <w:shd w:val="clear" w:color="auto" w:fill="auto"/>
            <w:vAlign w:val="center"/>
          </w:tcPr>
          <w:p w14:paraId="69D7B2FF" w14:textId="77777777" w:rsidR="00A97C08" w:rsidRPr="00D7253A" w:rsidRDefault="00A97C08" w:rsidP="003F09B1">
            <w:pPr>
              <w:jc w:val="center"/>
              <w:rPr>
                <w:color w:val="FF0000"/>
              </w:rPr>
            </w:pPr>
            <w:r w:rsidRPr="00D7253A">
              <w:rPr>
                <w:color w:val="FF0000"/>
              </w:rPr>
              <w:t>Y</w:t>
            </w:r>
          </w:p>
        </w:tc>
        <w:tc>
          <w:tcPr>
            <w:tcW w:w="1456" w:type="dxa"/>
            <w:shd w:val="clear" w:color="auto" w:fill="auto"/>
            <w:vAlign w:val="center"/>
          </w:tcPr>
          <w:p w14:paraId="12FAE291" w14:textId="77777777" w:rsidR="00A97C08" w:rsidRPr="00D7253A" w:rsidRDefault="00A97C08" w:rsidP="003F09B1">
            <w:pPr>
              <w:jc w:val="center"/>
              <w:rPr>
                <w:color w:val="FF0000"/>
              </w:rPr>
            </w:pPr>
            <w:r w:rsidRPr="00D7253A">
              <w:rPr>
                <w:rFonts w:cs="Arial"/>
                <w:color w:val="FF0000"/>
              </w:rPr>
              <w:t>FDMS</w:t>
            </w:r>
          </w:p>
        </w:tc>
        <w:tc>
          <w:tcPr>
            <w:tcW w:w="1457" w:type="dxa"/>
            <w:shd w:val="clear" w:color="auto" w:fill="auto"/>
            <w:vAlign w:val="center"/>
          </w:tcPr>
          <w:p w14:paraId="3DD286CE" w14:textId="77777777" w:rsidR="00A97C08" w:rsidRPr="00D7253A" w:rsidRDefault="00A97C08" w:rsidP="003F09B1">
            <w:pPr>
              <w:jc w:val="center"/>
              <w:rPr>
                <w:color w:val="FF0000"/>
              </w:rPr>
            </w:pPr>
            <w:r w:rsidRPr="00D7253A">
              <w:rPr>
                <w:color w:val="FF0000"/>
              </w:rPr>
              <w:t>Y (1m)</w:t>
            </w:r>
          </w:p>
        </w:tc>
        <w:tc>
          <w:tcPr>
            <w:tcW w:w="1377" w:type="dxa"/>
            <w:shd w:val="clear" w:color="auto" w:fill="auto"/>
            <w:vAlign w:val="center"/>
          </w:tcPr>
          <w:p w14:paraId="508A542B" w14:textId="77777777" w:rsidR="00A97C08" w:rsidRPr="00D7253A" w:rsidRDefault="00A97C08" w:rsidP="003F09B1">
            <w:pPr>
              <w:jc w:val="center"/>
              <w:rPr>
                <w:color w:val="FF0000"/>
              </w:rPr>
            </w:pPr>
            <w:r w:rsidRPr="00D7253A">
              <w:rPr>
                <w:color w:val="FF0000"/>
              </w:rPr>
              <w:t>3.5</w:t>
            </w:r>
          </w:p>
        </w:tc>
        <w:tc>
          <w:tcPr>
            <w:tcW w:w="1457" w:type="dxa"/>
            <w:shd w:val="clear" w:color="auto" w:fill="auto"/>
            <w:vAlign w:val="center"/>
          </w:tcPr>
          <w:p w14:paraId="65CBCC76" w14:textId="77777777" w:rsidR="00A97C08" w:rsidRPr="00D7253A" w:rsidRDefault="00A97C08" w:rsidP="003F09B1">
            <w:pPr>
              <w:jc w:val="center"/>
              <w:rPr>
                <w:color w:val="FF0000"/>
              </w:rPr>
            </w:pPr>
            <w:r w:rsidRPr="00D7253A">
              <w:rPr>
                <w:color w:val="FF0000"/>
              </w:rPr>
              <w:t>Y</w:t>
            </w:r>
          </w:p>
        </w:tc>
      </w:tr>
      <w:tr w:rsidR="00A97C08" w:rsidRPr="001E32F5" w14:paraId="654822A6" w14:textId="77777777" w:rsidTr="003F09B1">
        <w:trPr>
          <w:cantSplit/>
          <w:jc w:val="center"/>
        </w:trPr>
        <w:tc>
          <w:tcPr>
            <w:tcW w:w="651" w:type="dxa"/>
            <w:vAlign w:val="center"/>
          </w:tcPr>
          <w:p w14:paraId="170E02E6" w14:textId="77777777" w:rsidR="00A97C08" w:rsidRPr="00C80A84" w:rsidRDefault="00A97C08" w:rsidP="003F09B1">
            <w:pPr>
              <w:jc w:val="center"/>
              <w:rPr>
                <w:rFonts w:cs="Arial"/>
                <w:b/>
              </w:rPr>
            </w:pPr>
          </w:p>
        </w:tc>
        <w:tc>
          <w:tcPr>
            <w:tcW w:w="1150" w:type="dxa"/>
            <w:shd w:val="clear" w:color="auto" w:fill="auto"/>
            <w:vAlign w:val="center"/>
          </w:tcPr>
          <w:p w14:paraId="0F91F0CC" w14:textId="77777777" w:rsidR="00A97C08" w:rsidRPr="001E32F5" w:rsidRDefault="00A97C08" w:rsidP="003F09B1">
            <w:pPr>
              <w:pStyle w:val="Style1"/>
              <w:jc w:val="center"/>
            </w:pPr>
          </w:p>
        </w:tc>
        <w:tc>
          <w:tcPr>
            <w:tcW w:w="1471" w:type="dxa"/>
            <w:shd w:val="clear" w:color="auto" w:fill="auto"/>
            <w:vAlign w:val="center"/>
          </w:tcPr>
          <w:p w14:paraId="6CCF8146" w14:textId="77777777" w:rsidR="00A97C08" w:rsidRPr="001E32F5" w:rsidRDefault="00A97C08" w:rsidP="003F09B1">
            <w:pPr>
              <w:pStyle w:val="Style1"/>
              <w:jc w:val="center"/>
            </w:pPr>
          </w:p>
        </w:tc>
        <w:tc>
          <w:tcPr>
            <w:tcW w:w="1377" w:type="dxa"/>
            <w:shd w:val="clear" w:color="auto" w:fill="auto"/>
            <w:vAlign w:val="center"/>
          </w:tcPr>
          <w:p w14:paraId="6F9F38FD" w14:textId="77777777" w:rsidR="00A97C08" w:rsidRPr="001E32F5" w:rsidRDefault="00A97C08" w:rsidP="003F09B1">
            <w:pPr>
              <w:pStyle w:val="Style1"/>
              <w:jc w:val="center"/>
            </w:pPr>
          </w:p>
        </w:tc>
        <w:tc>
          <w:tcPr>
            <w:tcW w:w="1377" w:type="dxa"/>
            <w:vAlign w:val="center"/>
          </w:tcPr>
          <w:p w14:paraId="4A5A24BE" w14:textId="77777777" w:rsidR="00A97C08" w:rsidRPr="001E32F5" w:rsidRDefault="00A97C08" w:rsidP="003F09B1">
            <w:pPr>
              <w:pStyle w:val="Style1"/>
              <w:jc w:val="center"/>
            </w:pPr>
          </w:p>
        </w:tc>
        <w:tc>
          <w:tcPr>
            <w:tcW w:w="963" w:type="dxa"/>
            <w:vAlign w:val="center"/>
          </w:tcPr>
          <w:p w14:paraId="7F4056F9" w14:textId="77777777" w:rsidR="00A97C08" w:rsidRPr="001E32F5" w:rsidRDefault="00A97C08" w:rsidP="003F09B1">
            <w:pPr>
              <w:jc w:val="center"/>
              <w:rPr>
                <w:rFonts w:cs="Arial"/>
                <w:b/>
              </w:rPr>
            </w:pPr>
          </w:p>
        </w:tc>
        <w:tc>
          <w:tcPr>
            <w:tcW w:w="1377" w:type="dxa"/>
            <w:shd w:val="clear" w:color="auto" w:fill="auto"/>
            <w:vAlign w:val="center"/>
          </w:tcPr>
          <w:p w14:paraId="6255995F" w14:textId="77777777" w:rsidR="00A97C08" w:rsidRPr="001E32F5" w:rsidRDefault="00A97C08" w:rsidP="003F09B1">
            <w:pPr>
              <w:pStyle w:val="Style1"/>
              <w:jc w:val="center"/>
            </w:pPr>
          </w:p>
        </w:tc>
        <w:tc>
          <w:tcPr>
            <w:tcW w:w="1096" w:type="dxa"/>
            <w:shd w:val="clear" w:color="auto" w:fill="auto"/>
            <w:vAlign w:val="center"/>
          </w:tcPr>
          <w:p w14:paraId="08E9C8BA" w14:textId="77777777" w:rsidR="00A97C08" w:rsidRPr="001E32F5" w:rsidRDefault="00A97C08" w:rsidP="003F09B1">
            <w:pPr>
              <w:pStyle w:val="Style1"/>
              <w:jc w:val="center"/>
            </w:pPr>
          </w:p>
        </w:tc>
        <w:tc>
          <w:tcPr>
            <w:tcW w:w="1456" w:type="dxa"/>
            <w:vAlign w:val="center"/>
          </w:tcPr>
          <w:p w14:paraId="0BC63AAD" w14:textId="77777777" w:rsidR="00A97C08" w:rsidRPr="001E32F5" w:rsidRDefault="00A97C08" w:rsidP="003F09B1">
            <w:pPr>
              <w:pStyle w:val="Style1"/>
              <w:jc w:val="center"/>
            </w:pPr>
          </w:p>
        </w:tc>
        <w:tc>
          <w:tcPr>
            <w:tcW w:w="1457" w:type="dxa"/>
            <w:shd w:val="clear" w:color="auto" w:fill="auto"/>
            <w:vAlign w:val="center"/>
          </w:tcPr>
          <w:p w14:paraId="4EC5ADAD" w14:textId="77777777" w:rsidR="00A97C08" w:rsidRPr="001E32F5" w:rsidRDefault="00A97C08" w:rsidP="003F09B1">
            <w:pPr>
              <w:pStyle w:val="Style1"/>
              <w:jc w:val="center"/>
            </w:pPr>
          </w:p>
        </w:tc>
        <w:tc>
          <w:tcPr>
            <w:tcW w:w="1377" w:type="dxa"/>
            <w:shd w:val="clear" w:color="auto" w:fill="auto"/>
            <w:vAlign w:val="center"/>
          </w:tcPr>
          <w:p w14:paraId="10A4B3D8" w14:textId="77777777" w:rsidR="00A97C08" w:rsidRPr="001E32F5" w:rsidRDefault="00A97C08" w:rsidP="003F09B1">
            <w:pPr>
              <w:pStyle w:val="Style1"/>
              <w:jc w:val="center"/>
            </w:pPr>
          </w:p>
        </w:tc>
        <w:tc>
          <w:tcPr>
            <w:tcW w:w="1457" w:type="dxa"/>
            <w:shd w:val="clear" w:color="auto" w:fill="auto"/>
            <w:vAlign w:val="center"/>
          </w:tcPr>
          <w:p w14:paraId="199431D3" w14:textId="77777777" w:rsidR="00A97C08" w:rsidRPr="001E32F5" w:rsidRDefault="00A97C08" w:rsidP="003F09B1">
            <w:pPr>
              <w:pStyle w:val="Style1"/>
              <w:jc w:val="center"/>
            </w:pPr>
          </w:p>
        </w:tc>
      </w:tr>
      <w:tr w:rsidR="00A97C08" w:rsidRPr="001E32F5" w14:paraId="7BED3343" w14:textId="77777777" w:rsidTr="003F09B1">
        <w:trPr>
          <w:cantSplit/>
          <w:jc w:val="center"/>
        </w:trPr>
        <w:tc>
          <w:tcPr>
            <w:tcW w:w="651" w:type="dxa"/>
            <w:vAlign w:val="center"/>
          </w:tcPr>
          <w:p w14:paraId="1B662096" w14:textId="77777777" w:rsidR="00A97C08" w:rsidRPr="00C80A84" w:rsidRDefault="00A97C08" w:rsidP="003F09B1">
            <w:pPr>
              <w:jc w:val="center"/>
              <w:rPr>
                <w:rFonts w:cs="Arial"/>
                <w:b/>
              </w:rPr>
            </w:pPr>
          </w:p>
        </w:tc>
        <w:tc>
          <w:tcPr>
            <w:tcW w:w="1150" w:type="dxa"/>
            <w:shd w:val="clear" w:color="auto" w:fill="auto"/>
            <w:vAlign w:val="center"/>
          </w:tcPr>
          <w:p w14:paraId="37FCCBA5" w14:textId="77777777" w:rsidR="00A97C08" w:rsidRPr="001E32F5" w:rsidRDefault="00A97C08" w:rsidP="003F09B1">
            <w:pPr>
              <w:pStyle w:val="Style1"/>
              <w:jc w:val="center"/>
            </w:pPr>
          </w:p>
        </w:tc>
        <w:tc>
          <w:tcPr>
            <w:tcW w:w="1471" w:type="dxa"/>
            <w:shd w:val="clear" w:color="auto" w:fill="auto"/>
            <w:vAlign w:val="center"/>
          </w:tcPr>
          <w:p w14:paraId="781D58C6" w14:textId="77777777" w:rsidR="00A97C08" w:rsidRPr="001E32F5" w:rsidRDefault="00A97C08" w:rsidP="003F09B1">
            <w:pPr>
              <w:pStyle w:val="Style1"/>
              <w:jc w:val="center"/>
            </w:pPr>
          </w:p>
        </w:tc>
        <w:tc>
          <w:tcPr>
            <w:tcW w:w="1377" w:type="dxa"/>
            <w:shd w:val="clear" w:color="auto" w:fill="auto"/>
            <w:vAlign w:val="center"/>
          </w:tcPr>
          <w:p w14:paraId="18E389FC" w14:textId="77777777" w:rsidR="00A97C08" w:rsidRPr="001E32F5" w:rsidRDefault="00A97C08" w:rsidP="003F09B1">
            <w:pPr>
              <w:pStyle w:val="Style1"/>
              <w:jc w:val="center"/>
            </w:pPr>
          </w:p>
        </w:tc>
        <w:tc>
          <w:tcPr>
            <w:tcW w:w="1377" w:type="dxa"/>
            <w:vAlign w:val="center"/>
          </w:tcPr>
          <w:p w14:paraId="6C314B4E" w14:textId="77777777" w:rsidR="00A97C08" w:rsidRPr="001E32F5" w:rsidRDefault="00A97C08" w:rsidP="003F09B1">
            <w:pPr>
              <w:pStyle w:val="Style1"/>
              <w:jc w:val="center"/>
            </w:pPr>
          </w:p>
        </w:tc>
        <w:tc>
          <w:tcPr>
            <w:tcW w:w="963" w:type="dxa"/>
            <w:vAlign w:val="center"/>
          </w:tcPr>
          <w:p w14:paraId="3A22E978" w14:textId="77777777" w:rsidR="00A97C08" w:rsidRPr="001E32F5" w:rsidRDefault="00A97C08" w:rsidP="003F09B1">
            <w:pPr>
              <w:jc w:val="center"/>
              <w:rPr>
                <w:rFonts w:cs="Arial"/>
                <w:b/>
              </w:rPr>
            </w:pPr>
          </w:p>
        </w:tc>
        <w:tc>
          <w:tcPr>
            <w:tcW w:w="1377" w:type="dxa"/>
            <w:shd w:val="clear" w:color="auto" w:fill="auto"/>
            <w:vAlign w:val="center"/>
          </w:tcPr>
          <w:p w14:paraId="68637D6E" w14:textId="77777777" w:rsidR="00A97C08" w:rsidRPr="001E32F5" w:rsidRDefault="00A97C08" w:rsidP="003F09B1">
            <w:pPr>
              <w:pStyle w:val="Style1"/>
              <w:jc w:val="center"/>
            </w:pPr>
          </w:p>
        </w:tc>
        <w:tc>
          <w:tcPr>
            <w:tcW w:w="1096" w:type="dxa"/>
            <w:shd w:val="clear" w:color="auto" w:fill="auto"/>
            <w:vAlign w:val="center"/>
          </w:tcPr>
          <w:p w14:paraId="4BCFC0D3" w14:textId="77777777" w:rsidR="00A97C08" w:rsidRPr="001E32F5" w:rsidRDefault="00A97C08" w:rsidP="003F09B1">
            <w:pPr>
              <w:pStyle w:val="Style1"/>
              <w:jc w:val="center"/>
            </w:pPr>
          </w:p>
        </w:tc>
        <w:tc>
          <w:tcPr>
            <w:tcW w:w="1456" w:type="dxa"/>
            <w:vAlign w:val="center"/>
          </w:tcPr>
          <w:p w14:paraId="7C252CA6" w14:textId="77777777" w:rsidR="00A97C08" w:rsidRPr="001E32F5" w:rsidRDefault="00A97C08" w:rsidP="003F09B1">
            <w:pPr>
              <w:pStyle w:val="Style1"/>
              <w:jc w:val="center"/>
            </w:pPr>
          </w:p>
        </w:tc>
        <w:tc>
          <w:tcPr>
            <w:tcW w:w="1457" w:type="dxa"/>
            <w:shd w:val="clear" w:color="auto" w:fill="auto"/>
            <w:vAlign w:val="center"/>
          </w:tcPr>
          <w:p w14:paraId="392EDFE1" w14:textId="77777777" w:rsidR="00A97C08" w:rsidRPr="001E32F5" w:rsidRDefault="00A97C08" w:rsidP="003F09B1">
            <w:pPr>
              <w:pStyle w:val="Style1"/>
              <w:jc w:val="center"/>
            </w:pPr>
          </w:p>
        </w:tc>
        <w:tc>
          <w:tcPr>
            <w:tcW w:w="1377" w:type="dxa"/>
            <w:shd w:val="clear" w:color="auto" w:fill="auto"/>
            <w:vAlign w:val="center"/>
          </w:tcPr>
          <w:p w14:paraId="564F9314" w14:textId="77777777" w:rsidR="00A97C08" w:rsidRPr="001E32F5" w:rsidRDefault="00A97C08" w:rsidP="003F09B1">
            <w:pPr>
              <w:pStyle w:val="Style1"/>
              <w:jc w:val="center"/>
            </w:pPr>
          </w:p>
        </w:tc>
        <w:tc>
          <w:tcPr>
            <w:tcW w:w="1457" w:type="dxa"/>
            <w:shd w:val="clear" w:color="auto" w:fill="auto"/>
            <w:vAlign w:val="center"/>
          </w:tcPr>
          <w:p w14:paraId="45CA4606" w14:textId="77777777" w:rsidR="00A97C08" w:rsidRPr="001E32F5" w:rsidRDefault="00A97C08" w:rsidP="003F09B1">
            <w:pPr>
              <w:pStyle w:val="Style1"/>
              <w:jc w:val="center"/>
            </w:pPr>
          </w:p>
        </w:tc>
      </w:tr>
    </w:tbl>
    <w:p w14:paraId="1D0BCFD2" w14:textId="77777777" w:rsidR="00A97C08" w:rsidRDefault="00A97C08" w:rsidP="00B70F27">
      <w:pPr>
        <w:sectPr w:rsidR="00A97C08" w:rsidSect="00A97C08">
          <w:pgSz w:w="16838" w:h="11899" w:orient="landscape" w:code="9"/>
          <w:pgMar w:top="1134" w:right="1134" w:bottom="1134" w:left="1134" w:header="340" w:footer="340" w:gutter="0"/>
          <w:cols w:space="708"/>
          <w:docGrid w:linePitch="326"/>
        </w:sectPr>
      </w:pPr>
    </w:p>
    <w:p w14:paraId="04601894" w14:textId="7729DF99" w:rsidR="00311448" w:rsidRDefault="00311448" w:rsidP="00311448">
      <w:pPr>
        <w:pStyle w:val="Heading3"/>
      </w:pPr>
      <w:bookmarkStart w:id="26" w:name="_Toc95389511"/>
      <w:bookmarkStart w:id="27" w:name="_Ref67921876"/>
      <w:bookmarkStart w:id="28" w:name="_Ref67922020"/>
      <w:bookmarkStart w:id="29" w:name="_Toc522629667"/>
      <w:bookmarkStart w:id="30" w:name="_Toc51079264"/>
      <w:bookmarkStart w:id="31" w:name="_Toc522629665"/>
      <w:r>
        <w:lastRenderedPageBreak/>
        <w:t>Non-Automatic Monitoring Sites</w:t>
      </w:r>
      <w:bookmarkEnd w:id="2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8C155D" w14:paraId="55FA428A" w14:textId="77777777" w:rsidTr="003F09B1">
        <w:tc>
          <w:tcPr>
            <w:tcW w:w="9286" w:type="dxa"/>
            <w:shd w:val="clear" w:color="auto" w:fill="DAEEF3"/>
          </w:tcPr>
          <w:p w14:paraId="7D306C4F" w14:textId="77777777" w:rsidR="008C155D" w:rsidRPr="00583AA1" w:rsidRDefault="008C155D" w:rsidP="003F09B1">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p>
          <w:p w14:paraId="40164C8C" w14:textId="77777777" w:rsidR="008C155D" w:rsidRDefault="008C155D" w:rsidP="003F09B1">
            <w:pPr>
              <w:rPr>
                <w:color w:val="0000FF"/>
              </w:rPr>
            </w:pPr>
            <w:r w:rsidRPr="00583AA1">
              <w:rPr>
                <w:color w:val="0000FF"/>
              </w:rPr>
              <w:t>Table 2.2 below provides the recommended format for a table of site details.</w:t>
            </w:r>
          </w:p>
          <w:p w14:paraId="76AFBE65" w14:textId="77777777" w:rsidR="008C155D" w:rsidRPr="00583AA1" w:rsidRDefault="008C155D" w:rsidP="003F09B1">
            <w:pPr>
              <w:rPr>
                <w:color w:val="0000FF"/>
              </w:rPr>
            </w:pPr>
            <w:r w:rsidRPr="00C86992">
              <w:rPr>
                <w:color w:val="0000FF"/>
              </w:rPr>
              <w:t>Maps showing locations of monitoring sites (if applicable) shoul</w:t>
            </w:r>
            <w:r>
              <w:rPr>
                <w:color w:val="0000FF"/>
              </w:rPr>
              <w:t xml:space="preserve">d be included (see Figure 2.2) </w:t>
            </w:r>
            <w:r w:rsidRPr="00E3151C">
              <w:rPr>
                <w:b/>
                <w:color w:val="0000FF"/>
              </w:rPr>
              <w:t>with the site ID clearly identified</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06C1FCE8" w14:textId="227C17EE" w:rsidR="008C155D" w:rsidRPr="00583AA1" w:rsidRDefault="008C155D" w:rsidP="003F09B1">
            <w:pPr>
              <w:rPr>
                <w:color w:val="0000FF"/>
              </w:rPr>
            </w:pPr>
            <w:r w:rsidRPr="00583AA1">
              <w:rPr>
                <w:color w:val="0000FF"/>
              </w:rPr>
              <w:t xml:space="preserve">Also include in this section </w:t>
            </w:r>
            <w:r w:rsidRPr="00583AA1">
              <w:rPr>
                <w:bCs/>
                <w:i/>
                <w:iCs/>
                <w:color w:val="0000FF"/>
              </w:rPr>
              <w:t>or in a separate appendix</w:t>
            </w:r>
            <w:r>
              <w:rPr>
                <w:color w:val="0000FF"/>
              </w:rPr>
              <w:t xml:space="preserve">, </w:t>
            </w:r>
            <w:r w:rsidRPr="00583AA1">
              <w:rPr>
                <w:color w:val="0000FF"/>
              </w:rPr>
              <w:t>details of QA/QC: for diffusion tubes this should include</w:t>
            </w:r>
            <w:r>
              <w:rPr>
                <w:color w:val="0000FF"/>
              </w:rPr>
              <w:t>:</w:t>
            </w:r>
          </w:p>
          <w:p w14:paraId="5B0FF884" w14:textId="77777777" w:rsidR="008C155D" w:rsidRPr="00583AA1" w:rsidRDefault="008C155D" w:rsidP="00712455">
            <w:pPr>
              <w:numPr>
                <w:ilvl w:val="0"/>
                <w:numId w:val="33"/>
              </w:numPr>
              <w:spacing w:before="0" w:after="0" w:line="240" w:lineRule="auto"/>
              <w:rPr>
                <w:color w:val="0000FF"/>
              </w:rPr>
            </w:pPr>
            <w:r w:rsidRPr="00583AA1">
              <w:rPr>
                <w:color w:val="0000FF"/>
              </w:rPr>
              <w:t>Lab sup</w:t>
            </w:r>
            <w:r>
              <w:rPr>
                <w:color w:val="0000FF"/>
              </w:rPr>
              <w:t>plying and analysing the tubes</w:t>
            </w:r>
          </w:p>
          <w:p w14:paraId="0EBDCE8D" w14:textId="77777777" w:rsidR="008C155D" w:rsidRPr="00583AA1" w:rsidRDefault="008C155D" w:rsidP="00712455">
            <w:pPr>
              <w:numPr>
                <w:ilvl w:val="0"/>
                <w:numId w:val="33"/>
              </w:numPr>
              <w:spacing w:before="0" w:after="0" w:line="240" w:lineRule="auto"/>
              <w:rPr>
                <w:color w:val="0000FF"/>
              </w:rPr>
            </w:pPr>
            <w:r>
              <w:rPr>
                <w:color w:val="0000FF"/>
              </w:rPr>
              <w:t>Preparation method used</w:t>
            </w:r>
          </w:p>
          <w:p w14:paraId="22A9AE99" w14:textId="77777777" w:rsidR="008C155D" w:rsidRPr="00583AA1" w:rsidRDefault="008C155D" w:rsidP="00712455">
            <w:pPr>
              <w:numPr>
                <w:ilvl w:val="0"/>
                <w:numId w:val="33"/>
              </w:numPr>
              <w:spacing w:before="0" w:after="0" w:line="240" w:lineRule="auto"/>
              <w:rPr>
                <w:color w:val="0000FF"/>
              </w:rPr>
            </w:pPr>
            <w:r w:rsidRPr="00583AA1">
              <w:rPr>
                <w:color w:val="0000FF"/>
              </w:rPr>
              <w:t>Confirmation that the lab follows the procedures se</w:t>
            </w:r>
            <w:r>
              <w:rPr>
                <w:color w:val="0000FF"/>
              </w:rPr>
              <w:t>t out in the Practical Guidance</w:t>
            </w:r>
          </w:p>
          <w:p w14:paraId="629BDFF9" w14:textId="77777777" w:rsidR="008C155D" w:rsidRPr="00583AA1" w:rsidRDefault="008C155D" w:rsidP="00712455">
            <w:pPr>
              <w:numPr>
                <w:ilvl w:val="0"/>
                <w:numId w:val="33"/>
              </w:numPr>
              <w:spacing w:before="0" w:after="0" w:line="240" w:lineRule="auto"/>
              <w:rPr>
                <w:color w:val="0000FF"/>
              </w:rPr>
            </w:pPr>
            <w:r w:rsidRPr="00583AA1">
              <w:rPr>
                <w:color w:val="0000FF"/>
              </w:rPr>
              <w:t xml:space="preserve">Results of laboratory precision and </w:t>
            </w:r>
            <w:r>
              <w:rPr>
                <w:color w:val="0000FF"/>
              </w:rPr>
              <w:t xml:space="preserve">AIR-PT (formerly </w:t>
            </w:r>
            <w:r w:rsidRPr="00583AA1">
              <w:rPr>
                <w:color w:val="0000FF"/>
              </w:rPr>
              <w:t>WASP</w:t>
            </w:r>
            <w:r>
              <w:rPr>
                <w:color w:val="0000FF"/>
              </w:rPr>
              <w:t>)</w:t>
            </w:r>
            <w:r w:rsidRPr="00583AA1">
              <w:rPr>
                <w:color w:val="0000FF"/>
              </w:rPr>
              <w:t xml:space="preserve"> </w:t>
            </w:r>
            <w:r>
              <w:rPr>
                <w:color w:val="0000FF"/>
              </w:rPr>
              <w:t xml:space="preserve">proficiency testing </w:t>
            </w:r>
            <w:r w:rsidRPr="00583AA1">
              <w:rPr>
                <w:color w:val="0000FF"/>
              </w:rPr>
              <w:t xml:space="preserve">scheme </w:t>
            </w:r>
            <w:r>
              <w:rPr>
                <w:color w:val="0000FF"/>
              </w:rPr>
              <w:t>referenced in Paragraph 7.183 in LAQM.TG16</w:t>
            </w:r>
          </w:p>
          <w:p w14:paraId="10EC3CBC" w14:textId="77777777" w:rsidR="008C155D" w:rsidRPr="00583AA1" w:rsidRDefault="008C155D" w:rsidP="00712455">
            <w:pPr>
              <w:numPr>
                <w:ilvl w:val="0"/>
                <w:numId w:val="33"/>
              </w:numPr>
              <w:spacing w:before="0" w:after="0" w:line="240" w:lineRule="auto"/>
              <w:rPr>
                <w:color w:val="0000FF"/>
              </w:rPr>
            </w:pPr>
            <w:r w:rsidRPr="00583AA1">
              <w:rPr>
                <w:color w:val="0000FF"/>
              </w:rPr>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51E2B3A4" w14:textId="77777777" w:rsidR="008C155D" w:rsidRPr="00583AA1" w:rsidRDefault="008C155D" w:rsidP="00712455">
            <w:pPr>
              <w:numPr>
                <w:ilvl w:val="0"/>
                <w:numId w:val="33"/>
              </w:numPr>
              <w:spacing w:before="0" w:after="0" w:line="240" w:lineRule="auto"/>
              <w:rPr>
                <w:color w:val="0000FF"/>
              </w:rPr>
            </w:pPr>
            <w:r w:rsidRPr="00583AA1">
              <w:rPr>
                <w:color w:val="0000FF"/>
              </w:rPr>
              <w:t xml:space="preserve">The bias adjustment factor being applied to the annual </w:t>
            </w:r>
            <w:r>
              <w:rPr>
                <w:color w:val="0000FF"/>
              </w:rPr>
              <w:t>means from the diffusion tubes</w:t>
            </w:r>
          </w:p>
          <w:p w14:paraId="01126F07" w14:textId="77777777" w:rsidR="008C155D" w:rsidRPr="00583AA1" w:rsidRDefault="008C155D" w:rsidP="00712455">
            <w:pPr>
              <w:numPr>
                <w:ilvl w:val="0"/>
                <w:numId w:val="33"/>
              </w:numPr>
              <w:spacing w:before="0" w:after="0" w:line="240" w:lineRule="auto"/>
              <w:rPr>
                <w:color w:val="0000FF"/>
              </w:rPr>
            </w:pPr>
            <w:r w:rsidRPr="00583AA1">
              <w:rPr>
                <w:color w:val="0000FF"/>
              </w:rPr>
              <w:t xml:space="preserve">Where this came from – i.e. local </w:t>
            </w:r>
            <w:r>
              <w:rPr>
                <w:color w:val="0000FF"/>
              </w:rPr>
              <w:t>co-location, LAQM Support website</w:t>
            </w:r>
          </w:p>
          <w:p w14:paraId="5137968E" w14:textId="1AE4AC99" w:rsidR="008C155D" w:rsidRDefault="008C155D" w:rsidP="003F09B1">
            <w:pPr>
              <w:rPr>
                <w:color w:val="0000FF"/>
              </w:rPr>
            </w:pPr>
            <w:r w:rsidRPr="00583AA1">
              <w:rPr>
                <w:color w:val="0000FF"/>
              </w:rPr>
              <w:t xml:space="preserve">The national bias adjustment factors are available </w:t>
            </w:r>
            <w:r w:rsidR="00FA3E98">
              <w:rPr>
                <w:color w:val="0000FF"/>
              </w:rPr>
              <w:t xml:space="preserve">from the </w:t>
            </w:r>
            <w:hyperlink r:id="rId18" w:history="1">
              <w:r w:rsidR="00FA3E98" w:rsidRPr="005130DB">
                <w:rPr>
                  <w:rStyle w:val="Hyperlink"/>
                </w:rPr>
                <w:t>National Bias Adjustment Factors Spreadsheet</w:t>
              </w:r>
            </w:hyperlink>
            <w:r w:rsidR="007F75C5">
              <w:rPr>
                <w:color w:val="0000FF"/>
              </w:rPr>
              <w:t xml:space="preserve"> </w:t>
            </w:r>
            <w:r w:rsidRPr="00583AA1">
              <w:rPr>
                <w:color w:val="0000FF"/>
              </w:rPr>
              <w:t xml:space="preserve">and the questionnaire for adding your own </w:t>
            </w:r>
            <w:r>
              <w:rPr>
                <w:color w:val="0000FF"/>
              </w:rPr>
              <w:t>co-location</w:t>
            </w:r>
            <w:r w:rsidRPr="00583AA1">
              <w:rPr>
                <w:color w:val="0000FF"/>
              </w:rPr>
              <w:t xml:space="preserve"> study to the database is </w:t>
            </w:r>
            <w:r w:rsidR="005130DB">
              <w:rPr>
                <w:color w:val="0000FF"/>
              </w:rPr>
              <w:t xml:space="preserve">also available via the </w:t>
            </w:r>
            <w:hyperlink r:id="rId19" w:history="1">
              <w:r w:rsidR="005130DB" w:rsidRPr="00E32C77">
                <w:rPr>
                  <w:rStyle w:val="Hyperlink"/>
                </w:rPr>
                <w:t>LAQM website</w:t>
              </w:r>
            </w:hyperlink>
            <w:r w:rsidR="005130DB">
              <w:rPr>
                <w:color w:val="0000FF"/>
              </w:rPr>
              <w:t xml:space="preserve">. </w:t>
            </w:r>
            <w:r w:rsidR="00E54F28">
              <w:rPr>
                <w:color w:val="0000FF"/>
              </w:rPr>
              <w:t xml:space="preserve"> </w:t>
            </w:r>
          </w:p>
          <w:p w14:paraId="5C97A0B3" w14:textId="77777777" w:rsidR="008C155D" w:rsidRPr="001D4C3B" w:rsidRDefault="008C155D" w:rsidP="003F09B1">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75869BA7" w14:textId="57A9DD08" w:rsidR="0083735C" w:rsidRPr="00BC6CAB" w:rsidRDefault="008C155D" w:rsidP="003F09B1">
            <w:pPr>
              <w:rPr>
                <w:color w:val="0000FF"/>
              </w:rPr>
            </w:pPr>
            <w:r w:rsidRPr="00BC6CAB">
              <w:rPr>
                <w:color w:val="0000FF"/>
              </w:rPr>
              <w:t xml:space="preserve">Information on QA/QC for diffusion tubes can be found on the </w:t>
            </w:r>
            <w:hyperlink r:id="rId20" w:history="1">
              <w:r w:rsidRPr="00E32C77">
                <w:rPr>
                  <w:rStyle w:val="Hyperlink"/>
                </w:rPr>
                <w:t>LAQM website</w:t>
              </w:r>
            </w:hyperlink>
            <w:r w:rsidR="00E32C77">
              <w:rPr>
                <w:color w:val="0000FF"/>
              </w:rPr>
              <w:t>.</w:t>
            </w:r>
            <w:r w:rsidR="00E32C77" w:rsidRPr="00BC6CAB">
              <w:rPr>
                <w:color w:val="0000FF"/>
              </w:rPr>
              <w:t xml:space="preserve"> </w:t>
            </w:r>
          </w:p>
          <w:p w14:paraId="06109EF6" w14:textId="77777777" w:rsidR="008C155D" w:rsidRPr="002C3926" w:rsidRDefault="008C155D" w:rsidP="003F09B1">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p>
          <w:p w14:paraId="641D600A" w14:textId="5EDCC319" w:rsidR="008C155D" w:rsidRPr="00CA5E25" w:rsidRDefault="008C155D" w:rsidP="003F09B1">
            <w:pPr>
              <w:rPr>
                <w:b/>
                <w:bCs/>
                <w:color w:val="0000FF"/>
              </w:rPr>
            </w:pPr>
            <w:r w:rsidRPr="00CA5E25">
              <w:rPr>
                <w:b/>
                <w:bCs/>
                <w:color w:val="0000FF"/>
              </w:rPr>
              <w:lastRenderedPageBreak/>
              <w:t>Delete this box when the document is finished</w:t>
            </w:r>
          </w:p>
        </w:tc>
      </w:tr>
    </w:tbl>
    <w:p w14:paraId="5EF9F5A2" w14:textId="1D1C4C12" w:rsidR="008C155D" w:rsidRDefault="008C155D" w:rsidP="00311448">
      <w:pPr>
        <w:rPr>
          <w:color w:val="FF0000"/>
        </w:rPr>
      </w:pPr>
      <w:r w:rsidRPr="008C155D">
        <w:rPr>
          <w:color w:val="FF0000"/>
        </w:rPr>
        <w:lastRenderedPageBreak/>
        <w:t>Start writing here…</w:t>
      </w:r>
    </w:p>
    <w:p w14:paraId="619F108D" w14:textId="1821A1F4" w:rsidR="008C155D" w:rsidRDefault="008C155D" w:rsidP="008C155D">
      <w:pPr>
        <w:pStyle w:val="Caption"/>
        <w:rPr>
          <w:color w:val="FF0000"/>
        </w:rPr>
      </w:pPr>
      <w:r>
        <w:t xml:space="preserve">Figure 2.2 – Map(s) of Non-Automatic Monitoring Sites </w:t>
      </w:r>
      <w:r w:rsidRPr="008C155D">
        <w:rPr>
          <w:color w:val="FF0000"/>
        </w:rPr>
        <w:t>(if applicable)</w:t>
      </w:r>
    </w:p>
    <w:p w14:paraId="5D4ED01A" w14:textId="339253B5" w:rsidR="008C155D" w:rsidRDefault="008C155D" w:rsidP="008C155D"/>
    <w:p w14:paraId="5D850FDB" w14:textId="77777777" w:rsidR="008C155D" w:rsidRDefault="008C155D" w:rsidP="008C155D">
      <w:pPr>
        <w:sectPr w:rsidR="008C155D" w:rsidSect="003172A5">
          <w:pgSz w:w="11899" w:h="16838" w:code="9"/>
          <w:pgMar w:top="1134" w:right="1134" w:bottom="1134" w:left="1134" w:header="340" w:footer="340" w:gutter="0"/>
          <w:cols w:space="708"/>
          <w:docGrid w:linePitch="326"/>
        </w:sectPr>
      </w:pPr>
    </w:p>
    <w:p w14:paraId="0FA20D90" w14:textId="60E1308F" w:rsidR="008C155D" w:rsidRDefault="008C155D" w:rsidP="008C155D">
      <w:pPr>
        <w:pStyle w:val="Caption"/>
      </w:pPr>
      <w:r>
        <w:lastRenderedPageBreak/>
        <w:t>Table 2.2 – Details of Non-Automatic Monitoring Sites</w:t>
      </w: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15"/>
        <w:gridCol w:w="1471"/>
        <w:gridCol w:w="1377"/>
        <w:gridCol w:w="1377"/>
        <w:gridCol w:w="963"/>
        <w:gridCol w:w="1377"/>
        <w:gridCol w:w="1096"/>
        <w:gridCol w:w="1550"/>
        <w:gridCol w:w="1457"/>
        <w:gridCol w:w="1377"/>
        <w:gridCol w:w="1457"/>
      </w:tblGrid>
      <w:tr w:rsidR="00605908" w:rsidRPr="00F753A1" w14:paraId="2B90D713" w14:textId="77777777" w:rsidTr="003F09B1">
        <w:trPr>
          <w:cantSplit/>
          <w:tblHeader/>
          <w:jc w:val="center"/>
        </w:trPr>
        <w:tc>
          <w:tcPr>
            <w:tcW w:w="670" w:type="dxa"/>
            <w:vAlign w:val="center"/>
          </w:tcPr>
          <w:p w14:paraId="071801FA" w14:textId="77777777" w:rsidR="00605908" w:rsidRPr="00F753A1" w:rsidRDefault="00605908" w:rsidP="003F09B1">
            <w:pPr>
              <w:jc w:val="center"/>
              <w:rPr>
                <w:rFonts w:cs="Arial"/>
                <w:b/>
              </w:rPr>
            </w:pPr>
            <w:r>
              <w:rPr>
                <w:rFonts w:cs="Arial"/>
                <w:b/>
              </w:rPr>
              <w:t>Site ID</w:t>
            </w:r>
          </w:p>
        </w:tc>
        <w:tc>
          <w:tcPr>
            <w:tcW w:w="1015" w:type="dxa"/>
            <w:shd w:val="clear" w:color="auto" w:fill="auto"/>
            <w:vAlign w:val="center"/>
          </w:tcPr>
          <w:p w14:paraId="3F108F3D" w14:textId="77777777" w:rsidR="00605908" w:rsidRPr="00F753A1" w:rsidRDefault="00605908" w:rsidP="003F09B1">
            <w:pPr>
              <w:jc w:val="center"/>
              <w:rPr>
                <w:rFonts w:cs="Arial"/>
                <w:b/>
              </w:rPr>
            </w:pPr>
            <w:r w:rsidRPr="00F753A1">
              <w:rPr>
                <w:rFonts w:cs="Arial"/>
                <w:b/>
              </w:rPr>
              <w:t>Site Name</w:t>
            </w:r>
          </w:p>
        </w:tc>
        <w:tc>
          <w:tcPr>
            <w:tcW w:w="1471" w:type="dxa"/>
            <w:shd w:val="clear" w:color="auto" w:fill="auto"/>
            <w:vAlign w:val="center"/>
          </w:tcPr>
          <w:p w14:paraId="7953F292" w14:textId="77777777" w:rsidR="00605908" w:rsidRPr="00F753A1" w:rsidRDefault="00605908" w:rsidP="003F09B1">
            <w:pPr>
              <w:jc w:val="center"/>
              <w:rPr>
                <w:rFonts w:cs="Arial"/>
                <w:b/>
              </w:rPr>
            </w:pPr>
            <w:r w:rsidRPr="00F753A1">
              <w:rPr>
                <w:rFonts w:cs="Arial"/>
                <w:b/>
              </w:rPr>
              <w:t>Site Type</w:t>
            </w:r>
          </w:p>
        </w:tc>
        <w:tc>
          <w:tcPr>
            <w:tcW w:w="1377" w:type="dxa"/>
            <w:shd w:val="clear" w:color="auto" w:fill="auto"/>
            <w:vAlign w:val="center"/>
          </w:tcPr>
          <w:p w14:paraId="248DBBF5" w14:textId="77777777" w:rsidR="00605908" w:rsidRPr="00F753A1" w:rsidRDefault="00605908" w:rsidP="003F09B1">
            <w:pPr>
              <w:jc w:val="center"/>
              <w:rPr>
                <w:rFonts w:cs="Arial"/>
                <w:b/>
              </w:rPr>
            </w:pPr>
            <w:r w:rsidRPr="00F753A1">
              <w:rPr>
                <w:rFonts w:cs="Arial"/>
                <w:b/>
              </w:rPr>
              <w:t>X OS Grid Reference</w:t>
            </w:r>
          </w:p>
        </w:tc>
        <w:tc>
          <w:tcPr>
            <w:tcW w:w="1377" w:type="dxa"/>
            <w:vAlign w:val="center"/>
          </w:tcPr>
          <w:p w14:paraId="6C7075A6" w14:textId="77777777" w:rsidR="00605908" w:rsidRPr="00F753A1" w:rsidRDefault="00605908" w:rsidP="003F09B1">
            <w:pPr>
              <w:jc w:val="center"/>
              <w:rPr>
                <w:rFonts w:cs="Arial"/>
                <w:b/>
              </w:rPr>
            </w:pPr>
            <w:r w:rsidRPr="00F753A1">
              <w:rPr>
                <w:rFonts w:cs="Arial"/>
                <w:b/>
              </w:rPr>
              <w:t>Y OS Grid Reference</w:t>
            </w:r>
          </w:p>
        </w:tc>
        <w:tc>
          <w:tcPr>
            <w:tcW w:w="963" w:type="dxa"/>
            <w:vAlign w:val="center"/>
          </w:tcPr>
          <w:p w14:paraId="315E64BB" w14:textId="77777777" w:rsidR="00605908" w:rsidRPr="00F753A1" w:rsidRDefault="00605908" w:rsidP="003F09B1">
            <w:pPr>
              <w:jc w:val="center"/>
              <w:rPr>
                <w:rFonts w:cs="Arial"/>
                <w:b/>
              </w:rPr>
            </w:pPr>
            <w:r w:rsidRPr="00F753A1">
              <w:rPr>
                <w:rFonts w:cs="Arial"/>
                <w:b/>
              </w:rPr>
              <w:t>Site Height (m)</w:t>
            </w:r>
          </w:p>
        </w:tc>
        <w:tc>
          <w:tcPr>
            <w:tcW w:w="1377" w:type="dxa"/>
            <w:shd w:val="clear" w:color="auto" w:fill="auto"/>
            <w:vAlign w:val="center"/>
          </w:tcPr>
          <w:p w14:paraId="0D4B247E" w14:textId="77777777" w:rsidR="00605908" w:rsidRPr="00F753A1" w:rsidRDefault="00605908" w:rsidP="003F09B1">
            <w:pPr>
              <w:jc w:val="center"/>
              <w:rPr>
                <w:rFonts w:cs="Arial"/>
                <w:b/>
              </w:rPr>
            </w:pPr>
            <w:r w:rsidRPr="00F753A1">
              <w:rPr>
                <w:rFonts w:cs="Arial"/>
                <w:b/>
              </w:rPr>
              <w:t>Pollutants Monitored</w:t>
            </w:r>
          </w:p>
        </w:tc>
        <w:tc>
          <w:tcPr>
            <w:tcW w:w="1096" w:type="dxa"/>
            <w:shd w:val="clear" w:color="auto" w:fill="auto"/>
            <w:vAlign w:val="center"/>
          </w:tcPr>
          <w:p w14:paraId="16C39EFD" w14:textId="77777777" w:rsidR="00605908" w:rsidRPr="00F753A1" w:rsidRDefault="00605908" w:rsidP="003F09B1">
            <w:pPr>
              <w:jc w:val="center"/>
              <w:rPr>
                <w:rFonts w:cs="Arial"/>
                <w:b/>
              </w:rPr>
            </w:pPr>
            <w:r w:rsidRPr="00F753A1">
              <w:rPr>
                <w:rFonts w:cs="Arial"/>
                <w:b/>
              </w:rPr>
              <w:t>In AQMA?</w:t>
            </w:r>
          </w:p>
        </w:tc>
        <w:tc>
          <w:tcPr>
            <w:tcW w:w="1550" w:type="dxa"/>
            <w:vAlign w:val="center"/>
          </w:tcPr>
          <w:p w14:paraId="69B6FFA3" w14:textId="77777777" w:rsidR="00605908" w:rsidRPr="00F753A1" w:rsidRDefault="00605908" w:rsidP="003F09B1">
            <w:pPr>
              <w:jc w:val="center"/>
              <w:rPr>
                <w:rFonts w:cs="Arial"/>
                <w:b/>
              </w:rPr>
            </w:pPr>
            <w:r w:rsidRPr="00F753A1">
              <w:rPr>
                <w:rFonts w:cs="Arial"/>
                <w:b/>
              </w:rPr>
              <w:t>Is Monitoring Co-located with a Continuous Analyser (Y/N)</w:t>
            </w:r>
          </w:p>
        </w:tc>
        <w:tc>
          <w:tcPr>
            <w:tcW w:w="1457" w:type="dxa"/>
            <w:shd w:val="clear" w:color="auto" w:fill="auto"/>
            <w:vAlign w:val="center"/>
          </w:tcPr>
          <w:p w14:paraId="2C7A051B" w14:textId="77777777" w:rsidR="00605908" w:rsidRPr="00F753A1" w:rsidRDefault="00605908" w:rsidP="003F09B1">
            <w:pPr>
              <w:jc w:val="center"/>
              <w:rPr>
                <w:rFonts w:cs="Arial"/>
                <w:b/>
              </w:rPr>
            </w:pPr>
            <w:r w:rsidRPr="00F753A1">
              <w:rPr>
                <w:rFonts w:cs="Arial"/>
                <w:b/>
              </w:rPr>
              <w:t xml:space="preserve">Relevant Exposure? </w:t>
            </w:r>
            <w:r w:rsidRPr="00F753A1">
              <w:rPr>
                <w:rFonts w:cs="Arial"/>
                <w:bCs/>
                <w:iCs/>
              </w:rPr>
              <w:t>(Y/N with distance (m) from monitoring site to relevant exposure)</w:t>
            </w:r>
          </w:p>
        </w:tc>
        <w:tc>
          <w:tcPr>
            <w:tcW w:w="1377" w:type="dxa"/>
            <w:shd w:val="clear" w:color="auto" w:fill="auto"/>
            <w:vAlign w:val="center"/>
          </w:tcPr>
          <w:p w14:paraId="60229E12" w14:textId="77777777" w:rsidR="00605908" w:rsidRPr="00F753A1" w:rsidRDefault="00605908" w:rsidP="003F09B1">
            <w:pPr>
              <w:jc w:val="center"/>
              <w:rPr>
                <w:rFonts w:cs="Arial"/>
                <w:b/>
              </w:rPr>
            </w:pPr>
            <w:r w:rsidRPr="00F753A1">
              <w:rPr>
                <w:rFonts w:cs="Arial"/>
                <w:b/>
              </w:rPr>
              <w:t xml:space="preserve">Distance to Kerb of Nearest Road (m) </w:t>
            </w:r>
            <w:r w:rsidRPr="00F753A1">
              <w:rPr>
                <w:rFonts w:cs="Arial"/>
                <w:bCs/>
                <w:iCs/>
              </w:rPr>
              <w:t>(N/A if not applicable)</w:t>
            </w:r>
          </w:p>
        </w:tc>
        <w:tc>
          <w:tcPr>
            <w:tcW w:w="1457" w:type="dxa"/>
            <w:shd w:val="clear" w:color="auto" w:fill="auto"/>
            <w:vAlign w:val="center"/>
          </w:tcPr>
          <w:p w14:paraId="2B16FA66" w14:textId="77777777" w:rsidR="00605908" w:rsidRPr="00F753A1" w:rsidRDefault="00605908" w:rsidP="003F09B1">
            <w:pPr>
              <w:jc w:val="center"/>
              <w:rPr>
                <w:rFonts w:cs="Arial"/>
                <w:b/>
              </w:rPr>
            </w:pPr>
            <w:r w:rsidRPr="00F753A1">
              <w:rPr>
                <w:rFonts w:cs="Arial"/>
                <w:b/>
              </w:rPr>
              <w:t>Does this Location Represent Worst-Case Exposure?</w:t>
            </w:r>
          </w:p>
        </w:tc>
      </w:tr>
      <w:tr w:rsidR="00605908" w:rsidRPr="00F753A1" w14:paraId="5BA5EB83" w14:textId="77777777" w:rsidTr="00D7253A">
        <w:trPr>
          <w:cantSplit/>
          <w:jc w:val="center"/>
        </w:trPr>
        <w:tc>
          <w:tcPr>
            <w:tcW w:w="670" w:type="dxa"/>
            <w:shd w:val="clear" w:color="auto" w:fill="auto"/>
            <w:vAlign w:val="center"/>
          </w:tcPr>
          <w:p w14:paraId="6E97BA55" w14:textId="77777777" w:rsidR="00605908" w:rsidRPr="00D7253A" w:rsidRDefault="00605908" w:rsidP="003F09B1">
            <w:pPr>
              <w:jc w:val="center"/>
              <w:rPr>
                <w:color w:val="FF0000"/>
              </w:rPr>
            </w:pPr>
            <w:r w:rsidRPr="00D7253A">
              <w:rPr>
                <w:color w:val="FF0000"/>
              </w:rPr>
              <w:t>DT1</w:t>
            </w:r>
          </w:p>
        </w:tc>
        <w:tc>
          <w:tcPr>
            <w:tcW w:w="1015" w:type="dxa"/>
            <w:shd w:val="clear" w:color="auto" w:fill="auto"/>
            <w:vAlign w:val="center"/>
          </w:tcPr>
          <w:p w14:paraId="4DD44531" w14:textId="77777777" w:rsidR="00605908" w:rsidRPr="00D7253A" w:rsidRDefault="00605908" w:rsidP="003F09B1">
            <w:pPr>
              <w:jc w:val="center"/>
              <w:rPr>
                <w:color w:val="FF0000"/>
              </w:rPr>
            </w:pPr>
            <w:r w:rsidRPr="00D7253A">
              <w:rPr>
                <w:color w:val="FF0000"/>
              </w:rPr>
              <w:t>Site Name 1</w:t>
            </w:r>
          </w:p>
        </w:tc>
        <w:tc>
          <w:tcPr>
            <w:tcW w:w="1471" w:type="dxa"/>
            <w:shd w:val="clear" w:color="auto" w:fill="auto"/>
            <w:vAlign w:val="center"/>
          </w:tcPr>
          <w:p w14:paraId="636F3B72" w14:textId="77777777" w:rsidR="00605908" w:rsidRPr="00D7253A" w:rsidRDefault="00605908" w:rsidP="003F09B1">
            <w:pPr>
              <w:jc w:val="center"/>
              <w:rPr>
                <w:color w:val="FF0000"/>
              </w:rPr>
            </w:pPr>
            <w:r w:rsidRPr="00D7253A">
              <w:rPr>
                <w:color w:val="FF0000"/>
              </w:rPr>
              <w:t>Urban background</w:t>
            </w:r>
          </w:p>
        </w:tc>
        <w:tc>
          <w:tcPr>
            <w:tcW w:w="1377" w:type="dxa"/>
            <w:shd w:val="clear" w:color="auto" w:fill="auto"/>
            <w:vAlign w:val="center"/>
          </w:tcPr>
          <w:p w14:paraId="3D486BAA" w14:textId="77777777" w:rsidR="00605908" w:rsidRPr="00D7253A" w:rsidRDefault="00605908" w:rsidP="003F09B1">
            <w:pPr>
              <w:jc w:val="center"/>
              <w:rPr>
                <w:color w:val="FF0000"/>
              </w:rPr>
            </w:pPr>
            <w:r w:rsidRPr="00D7253A">
              <w:rPr>
                <w:color w:val="FF0000"/>
              </w:rPr>
              <w:t>332395</w:t>
            </w:r>
          </w:p>
        </w:tc>
        <w:tc>
          <w:tcPr>
            <w:tcW w:w="1377" w:type="dxa"/>
            <w:shd w:val="clear" w:color="auto" w:fill="auto"/>
            <w:vAlign w:val="center"/>
          </w:tcPr>
          <w:p w14:paraId="1E573E23" w14:textId="77777777" w:rsidR="00605908" w:rsidRPr="00D7253A" w:rsidRDefault="00605908" w:rsidP="003F09B1">
            <w:pPr>
              <w:jc w:val="center"/>
              <w:rPr>
                <w:color w:val="FF0000"/>
              </w:rPr>
            </w:pPr>
            <w:r w:rsidRPr="00D7253A">
              <w:rPr>
                <w:rStyle w:val="largetext1"/>
                <w:rFonts w:cs="Arial"/>
                <w:color w:val="FF0000"/>
              </w:rPr>
              <w:t>433175</w:t>
            </w:r>
          </w:p>
        </w:tc>
        <w:tc>
          <w:tcPr>
            <w:tcW w:w="963" w:type="dxa"/>
            <w:shd w:val="clear" w:color="auto" w:fill="auto"/>
            <w:vAlign w:val="center"/>
          </w:tcPr>
          <w:p w14:paraId="13F79557" w14:textId="77777777" w:rsidR="00605908" w:rsidRPr="00D7253A" w:rsidRDefault="00605908" w:rsidP="003F09B1">
            <w:pPr>
              <w:jc w:val="center"/>
              <w:rPr>
                <w:color w:val="FF0000"/>
              </w:rPr>
            </w:pPr>
            <w:r w:rsidRPr="00D7253A">
              <w:rPr>
                <w:color w:val="FF0000"/>
              </w:rPr>
              <w:t>2.5</w:t>
            </w:r>
          </w:p>
        </w:tc>
        <w:tc>
          <w:tcPr>
            <w:tcW w:w="1377" w:type="dxa"/>
            <w:shd w:val="clear" w:color="auto" w:fill="auto"/>
            <w:vAlign w:val="center"/>
          </w:tcPr>
          <w:p w14:paraId="1C28EF2B" w14:textId="77777777" w:rsidR="00605908" w:rsidRPr="00D7253A" w:rsidRDefault="00605908" w:rsidP="003F09B1">
            <w:pPr>
              <w:jc w:val="center"/>
              <w:rPr>
                <w:color w:val="FF0000"/>
              </w:rPr>
            </w:pPr>
            <w:r w:rsidRPr="00D7253A">
              <w:rPr>
                <w:color w:val="FF0000"/>
              </w:rPr>
              <w:t>NO</w:t>
            </w:r>
            <w:r w:rsidRPr="00D7253A">
              <w:rPr>
                <w:color w:val="FF0000"/>
                <w:vertAlign w:val="subscript"/>
              </w:rPr>
              <w:t>2</w:t>
            </w:r>
          </w:p>
        </w:tc>
        <w:tc>
          <w:tcPr>
            <w:tcW w:w="1096" w:type="dxa"/>
            <w:shd w:val="clear" w:color="auto" w:fill="auto"/>
            <w:vAlign w:val="center"/>
          </w:tcPr>
          <w:p w14:paraId="696BFFD0" w14:textId="77777777" w:rsidR="00605908" w:rsidRPr="00D7253A" w:rsidRDefault="00605908" w:rsidP="003F09B1">
            <w:pPr>
              <w:jc w:val="center"/>
              <w:rPr>
                <w:color w:val="FF0000"/>
              </w:rPr>
            </w:pPr>
            <w:r w:rsidRPr="00D7253A">
              <w:rPr>
                <w:color w:val="FF0000"/>
              </w:rPr>
              <w:t>Y</w:t>
            </w:r>
          </w:p>
        </w:tc>
        <w:tc>
          <w:tcPr>
            <w:tcW w:w="1550" w:type="dxa"/>
            <w:shd w:val="clear" w:color="auto" w:fill="auto"/>
            <w:vAlign w:val="center"/>
          </w:tcPr>
          <w:p w14:paraId="6F41BB6E" w14:textId="77777777" w:rsidR="00605908" w:rsidRPr="00D7253A" w:rsidRDefault="00605908" w:rsidP="003F09B1">
            <w:pPr>
              <w:jc w:val="center"/>
              <w:rPr>
                <w:color w:val="FF0000"/>
              </w:rPr>
            </w:pPr>
            <w:r w:rsidRPr="00D7253A">
              <w:rPr>
                <w:color w:val="FF0000"/>
              </w:rPr>
              <w:t>N</w:t>
            </w:r>
          </w:p>
        </w:tc>
        <w:tc>
          <w:tcPr>
            <w:tcW w:w="1457" w:type="dxa"/>
            <w:shd w:val="clear" w:color="auto" w:fill="auto"/>
            <w:vAlign w:val="center"/>
          </w:tcPr>
          <w:p w14:paraId="47C0683E" w14:textId="77777777" w:rsidR="00605908" w:rsidRPr="00D7253A" w:rsidRDefault="00605908" w:rsidP="003F09B1">
            <w:pPr>
              <w:jc w:val="center"/>
              <w:rPr>
                <w:color w:val="FF0000"/>
              </w:rPr>
            </w:pPr>
            <w:r w:rsidRPr="00D7253A">
              <w:rPr>
                <w:color w:val="FF0000"/>
              </w:rPr>
              <w:t>Y (1m)</w:t>
            </w:r>
          </w:p>
        </w:tc>
        <w:tc>
          <w:tcPr>
            <w:tcW w:w="1377" w:type="dxa"/>
            <w:shd w:val="clear" w:color="auto" w:fill="auto"/>
            <w:vAlign w:val="center"/>
          </w:tcPr>
          <w:p w14:paraId="3B6BE0F9" w14:textId="77777777" w:rsidR="00605908" w:rsidRPr="00D7253A" w:rsidRDefault="00605908" w:rsidP="003F09B1">
            <w:pPr>
              <w:jc w:val="center"/>
              <w:rPr>
                <w:color w:val="FF0000"/>
              </w:rPr>
            </w:pPr>
            <w:r w:rsidRPr="00D7253A">
              <w:rPr>
                <w:color w:val="FF0000"/>
              </w:rPr>
              <w:t>3.5</w:t>
            </w:r>
          </w:p>
        </w:tc>
        <w:tc>
          <w:tcPr>
            <w:tcW w:w="1457" w:type="dxa"/>
            <w:shd w:val="clear" w:color="auto" w:fill="auto"/>
            <w:vAlign w:val="center"/>
          </w:tcPr>
          <w:p w14:paraId="34A2911E" w14:textId="77777777" w:rsidR="00605908" w:rsidRPr="00D7253A" w:rsidRDefault="00605908" w:rsidP="003F09B1">
            <w:pPr>
              <w:jc w:val="center"/>
              <w:rPr>
                <w:color w:val="FF0000"/>
              </w:rPr>
            </w:pPr>
            <w:r w:rsidRPr="00D7253A">
              <w:rPr>
                <w:color w:val="FF0000"/>
              </w:rPr>
              <w:t>Y</w:t>
            </w:r>
          </w:p>
        </w:tc>
      </w:tr>
      <w:tr w:rsidR="00605908" w:rsidRPr="00F753A1" w14:paraId="7ACE1470" w14:textId="77777777" w:rsidTr="003F09B1">
        <w:trPr>
          <w:cantSplit/>
          <w:jc w:val="center"/>
        </w:trPr>
        <w:tc>
          <w:tcPr>
            <w:tcW w:w="670" w:type="dxa"/>
            <w:vAlign w:val="center"/>
          </w:tcPr>
          <w:p w14:paraId="0748E29A" w14:textId="77777777" w:rsidR="00605908" w:rsidRPr="00F753A1" w:rsidRDefault="00605908" w:rsidP="003F09B1">
            <w:pPr>
              <w:pStyle w:val="Style1"/>
              <w:jc w:val="center"/>
            </w:pPr>
          </w:p>
        </w:tc>
        <w:tc>
          <w:tcPr>
            <w:tcW w:w="1015" w:type="dxa"/>
            <w:shd w:val="clear" w:color="auto" w:fill="auto"/>
            <w:vAlign w:val="center"/>
          </w:tcPr>
          <w:p w14:paraId="1229D18A" w14:textId="77777777" w:rsidR="00605908" w:rsidRPr="00F753A1" w:rsidRDefault="00605908" w:rsidP="003F09B1">
            <w:pPr>
              <w:pStyle w:val="Style1"/>
              <w:jc w:val="center"/>
            </w:pPr>
          </w:p>
        </w:tc>
        <w:tc>
          <w:tcPr>
            <w:tcW w:w="1471" w:type="dxa"/>
            <w:shd w:val="clear" w:color="auto" w:fill="auto"/>
            <w:vAlign w:val="center"/>
          </w:tcPr>
          <w:p w14:paraId="69585952" w14:textId="77777777" w:rsidR="00605908" w:rsidRPr="00F753A1" w:rsidRDefault="00605908" w:rsidP="003F09B1">
            <w:pPr>
              <w:pStyle w:val="Style1"/>
              <w:jc w:val="center"/>
            </w:pPr>
          </w:p>
        </w:tc>
        <w:tc>
          <w:tcPr>
            <w:tcW w:w="1377" w:type="dxa"/>
            <w:shd w:val="clear" w:color="auto" w:fill="auto"/>
            <w:vAlign w:val="center"/>
          </w:tcPr>
          <w:p w14:paraId="7D6795D9" w14:textId="77777777" w:rsidR="00605908" w:rsidRPr="00F753A1" w:rsidRDefault="00605908" w:rsidP="003F09B1">
            <w:pPr>
              <w:pStyle w:val="Style1"/>
              <w:jc w:val="center"/>
            </w:pPr>
          </w:p>
        </w:tc>
        <w:tc>
          <w:tcPr>
            <w:tcW w:w="1377" w:type="dxa"/>
            <w:vAlign w:val="center"/>
          </w:tcPr>
          <w:p w14:paraId="09EC97BA" w14:textId="77777777" w:rsidR="00605908" w:rsidRPr="00F753A1" w:rsidRDefault="00605908" w:rsidP="003F09B1">
            <w:pPr>
              <w:pStyle w:val="Style1"/>
              <w:jc w:val="center"/>
            </w:pPr>
          </w:p>
        </w:tc>
        <w:tc>
          <w:tcPr>
            <w:tcW w:w="963" w:type="dxa"/>
            <w:vAlign w:val="center"/>
          </w:tcPr>
          <w:p w14:paraId="548571A4" w14:textId="77777777" w:rsidR="00605908" w:rsidRPr="00F753A1" w:rsidRDefault="00605908" w:rsidP="003F09B1">
            <w:pPr>
              <w:pStyle w:val="Style1"/>
              <w:jc w:val="center"/>
            </w:pPr>
          </w:p>
        </w:tc>
        <w:tc>
          <w:tcPr>
            <w:tcW w:w="1377" w:type="dxa"/>
            <w:shd w:val="clear" w:color="auto" w:fill="auto"/>
            <w:vAlign w:val="center"/>
          </w:tcPr>
          <w:p w14:paraId="1E658DD3" w14:textId="77777777" w:rsidR="00605908" w:rsidRPr="00F753A1" w:rsidRDefault="00605908" w:rsidP="003F09B1">
            <w:pPr>
              <w:pStyle w:val="Style1"/>
              <w:jc w:val="center"/>
            </w:pPr>
          </w:p>
        </w:tc>
        <w:tc>
          <w:tcPr>
            <w:tcW w:w="1096" w:type="dxa"/>
            <w:shd w:val="clear" w:color="auto" w:fill="auto"/>
            <w:vAlign w:val="center"/>
          </w:tcPr>
          <w:p w14:paraId="38FEAB0C" w14:textId="77777777" w:rsidR="00605908" w:rsidRPr="00F753A1" w:rsidRDefault="00605908" w:rsidP="003F09B1">
            <w:pPr>
              <w:pStyle w:val="Style1"/>
              <w:jc w:val="center"/>
            </w:pPr>
          </w:p>
        </w:tc>
        <w:tc>
          <w:tcPr>
            <w:tcW w:w="1550" w:type="dxa"/>
            <w:vAlign w:val="center"/>
          </w:tcPr>
          <w:p w14:paraId="1CF4CB92" w14:textId="77777777" w:rsidR="00605908" w:rsidRPr="00F753A1" w:rsidRDefault="00605908" w:rsidP="003F09B1">
            <w:pPr>
              <w:pStyle w:val="Style1"/>
              <w:jc w:val="center"/>
            </w:pPr>
          </w:p>
        </w:tc>
        <w:tc>
          <w:tcPr>
            <w:tcW w:w="1457" w:type="dxa"/>
            <w:shd w:val="clear" w:color="auto" w:fill="auto"/>
            <w:vAlign w:val="center"/>
          </w:tcPr>
          <w:p w14:paraId="76325C34" w14:textId="77777777" w:rsidR="00605908" w:rsidRPr="00F753A1" w:rsidRDefault="00605908" w:rsidP="003F09B1">
            <w:pPr>
              <w:pStyle w:val="Style1"/>
              <w:jc w:val="center"/>
            </w:pPr>
          </w:p>
        </w:tc>
        <w:tc>
          <w:tcPr>
            <w:tcW w:w="1377" w:type="dxa"/>
            <w:shd w:val="clear" w:color="auto" w:fill="auto"/>
            <w:vAlign w:val="center"/>
          </w:tcPr>
          <w:p w14:paraId="050831A1" w14:textId="77777777" w:rsidR="00605908" w:rsidRPr="00F753A1" w:rsidRDefault="00605908" w:rsidP="003F09B1">
            <w:pPr>
              <w:pStyle w:val="Style1"/>
              <w:jc w:val="center"/>
            </w:pPr>
          </w:p>
        </w:tc>
        <w:tc>
          <w:tcPr>
            <w:tcW w:w="1457" w:type="dxa"/>
            <w:shd w:val="clear" w:color="auto" w:fill="auto"/>
            <w:vAlign w:val="center"/>
          </w:tcPr>
          <w:p w14:paraId="26648EFC" w14:textId="77777777" w:rsidR="00605908" w:rsidRPr="00F753A1" w:rsidRDefault="00605908" w:rsidP="003F09B1">
            <w:pPr>
              <w:pStyle w:val="Style1"/>
              <w:jc w:val="center"/>
            </w:pPr>
          </w:p>
        </w:tc>
      </w:tr>
      <w:tr w:rsidR="00605908" w:rsidRPr="00F753A1" w14:paraId="0B32880F" w14:textId="77777777" w:rsidTr="003F09B1">
        <w:trPr>
          <w:cantSplit/>
          <w:jc w:val="center"/>
        </w:trPr>
        <w:tc>
          <w:tcPr>
            <w:tcW w:w="670" w:type="dxa"/>
            <w:vAlign w:val="center"/>
          </w:tcPr>
          <w:p w14:paraId="4EF3040C" w14:textId="77777777" w:rsidR="00605908" w:rsidRPr="00F753A1" w:rsidRDefault="00605908" w:rsidP="003F09B1">
            <w:pPr>
              <w:pStyle w:val="Style1"/>
              <w:jc w:val="center"/>
            </w:pPr>
          </w:p>
        </w:tc>
        <w:tc>
          <w:tcPr>
            <w:tcW w:w="1015" w:type="dxa"/>
            <w:shd w:val="clear" w:color="auto" w:fill="auto"/>
            <w:vAlign w:val="center"/>
          </w:tcPr>
          <w:p w14:paraId="5BEF27D5" w14:textId="77777777" w:rsidR="00605908" w:rsidRPr="00F753A1" w:rsidRDefault="00605908" w:rsidP="003F09B1">
            <w:pPr>
              <w:pStyle w:val="Style1"/>
              <w:jc w:val="center"/>
            </w:pPr>
          </w:p>
        </w:tc>
        <w:tc>
          <w:tcPr>
            <w:tcW w:w="1471" w:type="dxa"/>
            <w:shd w:val="clear" w:color="auto" w:fill="auto"/>
            <w:vAlign w:val="center"/>
          </w:tcPr>
          <w:p w14:paraId="00D810AB" w14:textId="77777777" w:rsidR="00605908" w:rsidRPr="00F753A1" w:rsidRDefault="00605908" w:rsidP="003F09B1">
            <w:pPr>
              <w:pStyle w:val="Style1"/>
              <w:jc w:val="center"/>
            </w:pPr>
          </w:p>
        </w:tc>
        <w:tc>
          <w:tcPr>
            <w:tcW w:w="1377" w:type="dxa"/>
            <w:shd w:val="clear" w:color="auto" w:fill="auto"/>
            <w:vAlign w:val="center"/>
          </w:tcPr>
          <w:p w14:paraId="7C040E04" w14:textId="77777777" w:rsidR="00605908" w:rsidRPr="00F753A1" w:rsidRDefault="00605908" w:rsidP="003F09B1">
            <w:pPr>
              <w:pStyle w:val="Style1"/>
              <w:jc w:val="center"/>
            </w:pPr>
          </w:p>
        </w:tc>
        <w:tc>
          <w:tcPr>
            <w:tcW w:w="1377" w:type="dxa"/>
            <w:vAlign w:val="center"/>
          </w:tcPr>
          <w:p w14:paraId="429A9B80" w14:textId="77777777" w:rsidR="00605908" w:rsidRPr="00F753A1" w:rsidRDefault="00605908" w:rsidP="003F09B1">
            <w:pPr>
              <w:pStyle w:val="Style1"/>
              <w:jc w:val="center"/>
            </w:pPr>
          </w:p>
        </w:tc>
        <w:tc>
          <w:tcPr>
            <w:tcW w:w="963" w:type="dxa"/>
            <w:vAlign w:val="center"/>
          </w:tcPr>
          <w:p w14:paraId="404C6008" w14:textId="77777777" w:rsidR="00605908" w:rsidRPr="00F753A1" w:rsidRDefault="00605908" w:rsidP="003F09B1">
            <w:pPr>
              <w:pStyle w:val="Style1"/>
              <w:jc w:val="center"/>
            </w:pPr>
          </w:p>
        </w:tc>
        <w:tc>
          <w:tcPr>
            <w:tcW w:w="1377" w:type="dxa"/>
            <w:shd w:val="clear" w:color="auto" w:fill="auto"/>
            <w:vAlign w:val="center"/>
          </w:tcPr>
          <w:p w14:paraId="4D0CE746" w14:textId="77777777" w:rsidR="00605908" w:rsidRPr="00F753A1" w:rsidRDefault="00605908" w:rsidP="003F09B1">
            <w:pPr>
              <w:pStyle w:val="Style1"/>
              <w:jc w:val="center"/>
            </w:pPr>
          </w:p>
        </w:tc>
        <w:tc>
          <w:tcPr>
            <w:tcW w:w="1096" w:type="dxa"/>
            <w:shd w:val="clear" w:color="auto" w:fill="auto"/>
            <w:vAlign w:val="center"/>
          </w:tcPr>
          <w:p w14:paraId="03115681" w14:textId="77777777" w:rsidR="00605908" w:rsidRPr="00F753A1" w:rsidRDefault="00605908" w:rsidP="003F09B1">
            <w:pPr>
              <w:pStyle w:val="Style1"/>
              <w:jc w:val="center"/>
            </w:pPr>
          </w:p>
        </w:tc>
        <w:tc>
          <w:tcPr>
            <w:tcW w:w="1550" w:type="dxa"/>
            <w:vAlign w:val="center"/>
          </w:tcPr>
          <w:p w14:paraId="4B303FD2" w14:textId="77777777" w:rsidR="00605908" w:rsidRPr="00F753A1" w:rsidRDefault="00605908" w:rsidP="003F09B1">
            <w:pPr>
              <w:pStyle w:val="Style1"/>
              <w:jc w:val="center"/>
            </w:pPr>
          </w:p>
        </w:tc>
        <w:tc>
          <w:tcPr>
            <w:tcW w:w="1457" w:type="dxa"/>
            <w:shd w:val="clear" w:color="auto" w:fill="auto"/>
            <w:vAlign w:val="center"/>
          </w:tcPr>
          <w:p w14:paraId="150D3489" w14:textId="77777777" w:rsidR="00605908" w:rsidRPr="00F753A1" w:rsidRDefault="00605908" w:rsidP="003F09B1">
            <w:pPr>
              <w:pStyle w:val="Style1"/>
              <w:jc w:val="center"/>
            </w:pPr>
          </w:p>
        </w:tc>
        <w:tc>
          <w:tcPr>
            <w:tcW w:w="1377" w:type="dxa"/>
            <w:shd w:val="clear" w:color="auto" w:fill="auto"/>
            <w:vAlign w:val="center"/>
          </w:tcPr>
          <w:p w14:paraId="36A51CB3" w14:textId="77777777" w:rsidR="00605908" w:rsidRPr="00F753A1" w:rsidRDefault="00605908" w:rsidP="003F09B1">
            <w:pPr>
              <w:pStyle w:val="Style1"/>
              <w:jc w:val="center"/>
            </w:pPr>
          </w:p>
        </w:tc>
        <w:tc>
          <w:tcPr>
            <w:tcW w:w="1457" w:type="dxa"/>
            <w:shd w:val="clear" w:color="auto" w:fill="auto"/>
            <w:vAlign w:val="center"/>
          </w:tcPr>
          <w:p w14:paraId="774AC9F4" w14:textId="77777777" w:rsidR="00605908" w:rsidRPr="00F753A1" w:rsidRDefault="00605908" w:rsidP="003F09B1">
            <w:pPr>
              <w:pStyle w:val="Style1"/>
              <w:jc w:val="center"/>
            </w:pPr>
          </w:p>
        </w:tc>
      </w:tr>
    </w:tbl>
    <w:p w14:paraId="39407C9E" w14:textId="77777777" w:rsidR="00605908" w:rsidRDefault="00605908" w:rsidP="008C155D">
      <w:pPr>
        <w:sectPr w:rsidR="00605908" w:rsidSect="00605908">
          <w:pgSz w:w="16838" w:h="11899" w:orient="landscape" w:code="9"/>
          <w:pgMar w:top="1134" w:right="1134" w:bottom="1134" w:left="1134" w:header="340" w:footer="340" w:gutter="0"/>
          <w:cols w:space="708"/>
          <w:docGrid w:linePitch="326"/>
        </w:sectPr>
      </w:pPr>
    </w:p>
    <w:p w14:paraId="156EB40D" w14:textId="15A6171C" w:rsidR="00EC5AA4" w:rsidRPr="00176F57" w:rsidRDefault="00605908" w:rsidP="00400B0F">
      <w:pPr>
        <w:pStyle w:val="Heading2"/>
        <w:spacing w:line="360" w:lineRule="auto"/>
      </w:pPr>
      <w:bookmarkStart w:id="32" w:name="_Toc95389512"/>
      <w:bookmarkEnd w:id="27"/>
      <w:bookmarkEnd w:id="28"/>
      <w:r>
        <w:lastRenderedPageBreak/>
        <w:t>Comparison</w:t>
      </w:r>
      <w:r w:rsidR="000F5B7E">
        <w:t xml:space="preserve"> of Monitoring Results with Air Quality Objectives</w:t>
      </w:r>
      <w:bookmarkEnd w:id="32"/>
    </w:p>
    <w:p w14:paraId="6E8981BF" w14:textId="77777777" w:rsidR="00B230FF" w:rsidRDefault="00B230FF" w:rsidP="00400B0F">
      <w:pPr>
        <w:spacing w:before="0" w:after="0"/>
      </w:pPr>
      <w:bookmarkStart w:id="33" w:name="_Toc473641178"/>
      <w:bookmarkStart w:id="34" w:name="_Toc522629669"/>
      <w:bookmarkStart w:id="35" w:name="_Toc5107926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83D1B" w14:paraId="298B53F3" w14:textId="77777777" w:rsidTr="003F09B1">
        <w:tc>
          <w:tcPr>
            <w:tcW w:w="9286" w:type="dxa"/>
            <w:shd w:val="clear" w:color="auto" w:fill="DAEEF3"/>
          </w:tcPr>
          <w:p w14:paraId="19B93B31" w14:textId="424C83C8" w:rsidR="00183D1B" w:rsidRPr="002F0457" w:rsidRDefault="00183D1B" w:rsidP="003F09B1">
            <w:pPr>
              <w:rPr>
                <w:color w:val="0000FF"/>
              </w:rPr>
            </w:pPr>
            <w:r w:rsidRPr="002F0457">
              <w:rPr>
                <w:color w:val="0000FF"/>
              </w:rPr>
              <w:t xml:space="preserve">This section can be divided by pollutant. Please include a table of key statistics for each pollutant monitored. </w:t>
            </w:r>
          </w:p>
          <w:p w14:paraId="63AC3FB4" w14:textId="39187E17" w:rsidR="00183D1B" w:rsidRPr="002F0457" w:rsidRDefault="00183D1B" w:rsidP="003F09B1">
            <w:pPr>
              <w:rPr>
                <w:color w:val="0000FF"/>
              </w:rPr>
            </w:pPr>
            <w:r w:rsidRPr="002F0457">
              <w:rPr>
                <w:color w:val="0000FF"/>
              </w:rPr>
              <w:t xml:space="preserve">Separate tables should be used for automatic and non-automatic (e.g. diffusion tube) results. </w:t>
            </w:r>
          </w:p>
          <w:p w14:paraId="52C4A2E5" w14:textId="017C993A" w:rsidR="00183D1B" w:rsidRPr="002F0457" w:rsidRDefault="00183D1B" w:rsidP="003F09B1">
            <w:pPr>
              <w:rPr>
                <w:color w:val="0000FF"/>
              </w:rPr>
            </w:pPr>
            <w:r w:rsidRPr="002F0457">
              <w:rPr>
                <w:color w:val="0000FF"/>
              </w:rPr>
              <w:t>For each monitoring site the key statistics should include</w:t>
            </w:r>
            <w:r>
              <w:rPr>
                <w:color w:val="0000FF"/>
              </w:rPr>
              <w:t>:</w:t>
            </w:r>
          </w:p>
          <w:p w14:paraId="60EEA9E3" w14:textId="607D349C" w:rsidR="003F09B1" w:rsidRDefault="003F09B1" w:rsidP="003F09B1">
            <w:pPr>
              <w:pStyle w:val="ListParagraph"/>
              <w:numPr>
                <w:ilvl w:val="0"/>
                <w:numId w:val="33"/>
              </w:numPr>
              <w:spacing w:before="0" w:after="0" w:line="240" w:lineRule="auto"/>
              <w:rPr>
                <w:color w:val="0000FF"/>
              </w:rPr>
            </w:pPr>
            <w:r w:rsidRPr="003F09B1">
              <w:rPr>
                <w:color w:val="0000FF"/>
              </w:rPr>
              <w:t>Any COVID-19 related impacts</w:t>
            </w:r>
            <w:r w:rsidR="007A626E">
              <w:rPr>
                <w:color w:val="0000FF"/>
              </w:rPr>
              <w:t xml:space="preserve"> if applicable</w:t>
            </w:r>
          </w:p>
          <w:p w14:paraId="5CAA0195" w14:textId="3EF8597C" w:rsidR="00183D1B" w:rsidRPr="003F09B1" w:rsidRDefault="00183D1B" w:rsidP="003F09B1">
            <w:pPr>
              <w:pStyle w:val="ListParagraph"/>
              <w:numPr>
                <w:ilvl w:val="0"/>
                <w:numId w:val="33"/>
              </w:numPr>
              <w:spacing w:before="0" w:after="0" w:line="240" w:lineRule="auto"/>
              <w:rPr>
                <w:color w:val="0000FF"/>
              </w:rPr>
            </w:pPr>
            <w:r w:rsidRPr="003F09B1">
              <w:rPr>
                <w:color w:val="0000FF"/>
              </w:rPr>
              <w:t>Data capture as a % of the calendar year</w:t>
            </w:r>
          </w:p>
          <w:p w14:paraId="010B9B88" w14:textId="77777777" w:rsidR="00183D1B" w:rsidRPr="002F0457" w:rsidRDefault="00183D1B" w:rsidP="00712455">
            <w:pPr>
              <w:numPr>
                <w:ilvl w:val="0"/>
                <w:numId w:val="33"/>
              </w:numPr>
              <w:spacing w:before="0" w:after="0" w:line="240" w:lineRule="auto"/>
              <w:rPr>
                <w:color w:val="0000FF"/>
              </w:rPr>
            </w:pPr>
            <w:r w:rsidRPr="002F0457">
              <w:rPr>
                <w:color w:val="0000FF"/>
              </w:rPr>
              <w:t xml:space="preserve">Data capture as a % of the monitoring period, </w:t>
            </w:r>
            <w:r w:rsidRPr="000864D6">
              <w:rPr>
                <w:color w:val="0000FF"/>
              </w:rPr>
              <w:t>if monitoring was not carried out for the full year. (If monitoring was carried out for less than the full calendar year, the monitoring period should be clearly stated)</w:t>
            </w:r>
          </w:p>
          <w:p w14:paraId="355A6130" w14:textId="77777777" w:rsidR="00183D1B" w:rsidRPr="00B6798A" w:rsidRDefault="00183D1B" w:rsidP="00712455">
            <w:pPr>
              <w:numPr>
                <w:ilvl w:val="0"/>
                <w:numId w:val="33"/>
              </w:numPr>
              <w:spacing w:before="0" w:after="0" w:line="240" w:lineRule="auto"/>
              <w:rPr>
                <w:color w:val="0000FF"/>
              </w:rPr>
            </w:pPr>
            <w:r w:rsidRPr="002F0457">
              <w:rPr>
                <w:color w:val="0000FF"/>
              </w:rPr>
              <w:t>K</w:t>
            </w:r>
            <w:r>
              <w:rPr>
                <w:color w:val="0000FF"/>
              </w:rPr>
              <w:t>ey statistics, e.g. annual mean</w:t>
            </w:r>
          </w:p>
          <w:p w14:paraId="674F2B6E" w14:textId="77777777" w:rsidR="00183D1B" w:rsidRPr="00B6798A" w:rsidRDefault="00183D1B" w:rsidP="00712455">
            <w:pPr>
              <w:numPr>
                <w:ilvl w:val="0"/>
                <w:numId w:val="33"/>
              </w:numPr>
              <w:spacing w:before="0" w:after="0" w:line="240" w:lineRule="auto"/>
              <w:rPr>
                <w:color w:val="0000FF"/>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objectives, e.g. number of 1-hour mean NO</w:t>
            </w:r>
            <w:r w:rsidRPr="000864D6">
              <w:rPr>
                <w:color w:val="0000FF"/>
                <w:vertAlign w:val="subscript"/>
              </w:rPr>
              <w:t>2</w:t>
            </w:r>
            <w:r w:rsidRPr="00B6798A">
              <w:rPr>
                <w:color w:val="0000FF"/>
                <w:vertAlign w:val="subscript"/>
              </w:rPr>
              <w:t xml:space="preserve"> </w:t>
            </w:r>
            <w:r>
              <w:rPr>
                <w:color w:val="0000FF"/>
              </w:rPr>
              <w:t>concentrations &gt;200</w:t>
            </w:r>
            <w:r w:rsidRPr="00B6798A">
              <w:rPr>
                <w:color w:val="0000FF"/>
              </w:rPr>
              <w:t>µg/m</w:t>
            </w:r>
            <w:r w:rsidRPr="00B6798A">
              <w:rPr>
                <w:color w:val="0000FF"/>
                <w:vertAlign w:val="superscript"/>
              </w:rPr>
              <w:t>3</w:t>
            </w:r>
            <w:r w:rsidRPr="00B6798A">
              <w:rPr>
                <w:color w:val="0000FF"/>
              </w:rPr>
              <w:t>, annual mean PM</w:t>
            </w:r>
            <w:r w:rsidRPr="00B6798A">
              <w:rPr>
                <w:color w:val="0000FF"/>
                <w:vertAlign w:val="subscript"/>
              </w:rPr>
              <w:t>10</w:t>
            </w:r>
            <w:r w:rsidRPr="00B6798A">
              <w:rPr>
                <w:color w:val="0000FF"/>
              </w:rPr>
              <w:t>, etc</w:t>
            </w:r>
          </w:p>
          <w:p w14:paraId="753DB3E6" w14:textId="48A5D31D" w:rsidR="00183D1B" w:rsidRPr="00183D1B" w:rsidRDefault="00183D1B" w:rsidP="00712455">
            <w:pPr>
              <w:numPr>
                <w:ilvl w:val="0"/>
                <w:numId w:val="33"/>
              </w:numPr>
              <w:spacing w:before="0" w:after="0" w:line="240" w:lineRule="auto"/>
              <w:rPr>
                <w:color w:val="0000FF"/>
              </w:rPr>
            </w:pPr>
            <w:r w:rsidRPr="002F0457">
              <w:rPr>
                <w:color w:val="0000FF"/>
              </w:rPr>
              <w:t xml:space="preserve">Where the period of valid data is less than </w:t>
            </w:r>
            <w:r>
              <w:rPr>
                <w:color w:val="0000FF"/>
              </w:rPr>
              <w:t>85</w:t>
            </w:r>
            <w:r w:rsidRPr="002F0457">
              <w:rPr>
                <w:color w:val="0000FF"/>
              </w:rPr>
              <w:t>% of a full year, include relevant percentile alternatives (e.g. the 9</w:t>
            </w:r>
            <w:r>
              <w:rPr>
                <w:color w:val="0000FF"/>
              </w:rPr>
              <w:t>9.</w:t>
            </w:r>
            <w:r w:rsidRPr="002F0457">
              <w:rPr>
                <w:color w:val="0000FF"/>
              </w:rPr>
              <w:t>8</w:t>
            </w:r>
            <w:r w:rsidRPr="000864D6">
              <w:rPr>
                <w:color w:val="0000FF"/>
                <w:vertAlign w:val="superscript"/>
              </w:rPr>
              <w:t>th</w:t>
            </w:r>
            <w:r w:rsidRPr="002F0457">
              <w:rPr>
                <w:color w:val="0000FF"/>
              </w:rPr>
              <w:t xml:space="preserve"> percentile of hourly means rathe</w:t>
            </w:r>
            <w:r>
              <w:rPr>
                <w:color w:val="0000FF"/>
              </w:rPr>
              <w:t>r than the number of hours &gt;200</w:t>
            </w:r>
            <w:r w:rsidRPr="00B6798A">
              <w:rPr>
                <w:color w:val="0000FF"/>
              </w:rPr>
              <w:t>µg/m</w:t>
            </w:r>
            <w:r w:rsidRPr="00B6798A">
              <w:rPr>
                <w:color w:val="0000FF"/>
                <w:vertAlign w:val="superscript"/>
              </w:rPr>
              <w:t>3</w:t>
            </w:r>
            <w:r>
              <w:rPr>
                <w:color w:val="0000FF"/>
              </w:rPr>
              <w:t>)</w:t>
            </w:r>
          </w:p>
          <w:p w14:paraId="2C0448BF" w14:textId="5A1372FC" w:rsidR="00183D1B" w:rsidRPr="002F0457" w:rsidRDefault="00183D1B" w:rsidP="003F09B1">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3B678EDE" w14:textId="77777777" w:rsidR="00183D1B" w:rsidRPr="002F0457" w:rsidRDefault="00183D1B" w:rsidP="00712455">
            <w:pPr>
              <w:numPr>
                <w:ilvl w:val="0"/>
                <w:numId w:val="33"/>
              </w:numPr>
              <w:spacing w:before="0" w:after="0" w:line="240" w:lineRule="auto"/>
              <w:rPr>
                <w:color w:val="0000FF"/>
              </w:rPr>
            </w:pPr>
            <w:r w:rsidRPr="002F0457">
              <w:rPr>
                <w:color w:val="0000FF"/>
              </w:rPr>
              <w:t>What part of the year was it carried out for?</w:t>
            </w:r>
          </w:p>
          <w:p w14:paraId="0EE0BF6E" w14:textId="77777777" w:rsidR="00183D1B" w:rsidRPr="002F0457" w:rsidRDefault="00183D1B" w:rsidP="00712455">
            <w:pPr>
              <w:numPr>
                <w:ilvl w:val="0"/>
                <w:numId w:val="33"/>
              </w:numPr>
              <w:spacing w:before="0" w:after="0" w:line="240" w:lineRule="auto"/>
              <w:rPr>
                <w:color w:val="0000FF"/>
              </w:rPr>
            </w:pPr>
            <w:r w:rsidRPr="002F0457">
              <w:rPr>
                <w:color w:val="0000FF"/>
              </w:rPr>
              <w:t>What was the data capture for the monitoring period?</w:t>
            </w:r>
          </w:p>
          <w:p w14:paraId="67EDF00E" w14:textId="5B69F45A" w:rsidR="00183D1B" w:rsidRPr="00183D1B" w:rsidRDefault="00183D1B" w:rsidP="00712455">
            <w:pPr>
              <w:numPr>
                <w:ilvl w:val="0"/>
                <w:numId w:val="33"/>
              </w:numPr>
              <w:spacing w:before="0" w:after="0" w:line="240" w:lineRule="auto"/>
              <w:rPr>
                <w:color w:val="0000FF"/>
              </w:rPr>
            </w:pPr>
            <w:r w:rsidRPr="002F0457">
              <w:rPr>
                <w:color w:val="0000FF"/>
              </w:rPr>
              <w:t>What was the dat</w:t>
            </w:r>
            <w:r>
              <w:rPr>
                <w:color w:val="0000FF"/>
              </w:rPr>
              <w:t>a capture for the calendar year? (e.</w:t>
            </w:r>
            <w:r w:rsidRPr="002F0457">
              <w:rPr>
                <w:color w:val="0000FF"/>
              </w:rPr>
              <w:t>g. if full data capture was achieved, but monitoring was only carried out for six months, the data capt</w:t>
            </w:r>
            <w:r>
              <w:rPr>
                <w:color w:val="0000FF"/>
              </w:rPr>
              <w:t>ure for the year would be 50%)</w:t>
            </w:r>
          </w:p>
          <w:p w14:paraId="7C40C79E" w14:textId="35BE62B0" w:rsidR="00183D1B" w:rsidRPr="00183D1B" w:rsidRDefault="00183D1B" w:rsidP="003F09B1">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in Boxes 7.9 and 7.10 of LAQM.TG16 </w:t>
            </w:r>
            <w:r w:rsidRPr="002F0457">
              <w:rPr>
                <w:color w:val="0000FF"/>
              </w:rPr>
              <w:t xml:space="preserve">- before being compared to annual mean objectives. </w:t>
            </w:r>
            <w:r w:rsidRPr="002F0457">
              <w:rPr>
                <w:b/>
                <w:bCs/>
                <w:color w:val="0000FF"/>
              </w:rPr>
              <w:t>Please make it clear where this has been done, and provide further details in Appendix A if necessary.</w:t>
            </w:r>
          </w:p>
          <w:p w14:paraId="4530CF01" w14:textId="0489B1FD" w:rsidR="00183D1B" w:rsidRPr="002F0457" w:rsidRDefault="00183D1B" w:rsidP="003F09B1">
            <w:pPr>
              <w:rPr>
                <w:color w:val="0000FF"/>
              </w:rPr>
            </w:pPr>
            <w:r>
              <w:rPr>
                <w:color w:val="0000FF"/>
              </w:rPr>
              <w:t>Text should highlight which sites have exceeded the relevant AQS Objective, and which have not. Mention any cases which 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p>
          <w:p w14:paraId="2915CD86" w14:textId="40088725" w:rsidR="00183D1B" w:rsidRPr="002F0457" w:rsidRDefault="00183D1B" w:rsidP="003F09B1">
            <w:pPr>
              <w:rPr>
                <w:color w:val="0000FF"/>
              </w:rPr>
            </w:pPr>
            <w:r w:rsidRPr="002F0457">
              <w:rPr>
                <w:color w:val="0000FF"/>
              </w:rPr>
              <w:lastRenderedPageBreak/>
              <w:t>If any exceedances are identified, are they within an existing AQMA or not? And do they represent relevant exposure?</w:t>
            </w:r>
          </w:p>
          <w:p w14:paraId="22A39BE0" w14:textId="4EE87187" w:rsidR="00183D1B" w:rsidRPr="00183D1B" w:rsidRDefault="00183D1B" w:rsidP="003F09B1">
            <w:pPr>
              <w:rPr>
                <w:color w:val="0000FF"/>
              </w:rPr>
            </w:pPr>
            <w:r w:rsidRPr="002F0457">
              <w:rPr>
                <w:color w:val="0000FF"/>
              </w:rPr>
              <w:t>The Local Authority may wish to include any trend data from previous years, showing any increasing or decreasing trends (5 years data is usually considered the minimum necessary to identify a significant trend).  Any apparent trends in this data should be discussed.</w:t>
            </w:r>
          </w:p>
          <w:p w14:paraId="7D61BC8C" w14:textId="23B24A19" w:rsidR="00183D1B" w:rsidRPr="00CA5E25" w:rsidRDefault="00183D1B" w:rsidP="003F09B1">
            <w:pPr>
              <w:rPr>
                <w:b/>
                <w:bCs/>
                <w:color w:val="0000FF"/>
              </w:rPr>
            </w:pPr>
            <w:r w:rsidRPr="00CA5E25">
              <w:rPr>
                <w:b/>
                <w:bCs/>
                <w:color w:val="0000FF"/>
              </w:rPr>
              <w:t>Delete this box when the document is finished</w:t>
            </w:r>
          </w:p>
        </w:tc>
      </w:tr>
    </w:tbl>
    <w:p w14:paraId="31E7C608" w14:textId="29BC8680" w:rsidR="00183D1B" w:rsidRPr="008A33EF" w:rsidRDefault="00183D1B" w:rsidP="00183D1B">
      <w:pPr>
        <w:rPr>
          <w:color w:val="FF0000"/>
        </w:rPr>
      </w:pPr>
      <w:r w:rsidRPr="00183D1B">
        <w:rPr>
          <w:color w:val="FF0000"/>
        </w:rPr>
        <w:lastRenderedPageBreak/>
        <w:t>Start writing here…</w:t>
      </w:r>
    </w:p>
    <w:p w14:paraId="64135055" w14:textId="77777777" w:rsidR="008A33EF" w:rsidRDefault="008A33EF" w:rsidP="008A33EF">
      <w:pPr>
        <w:pStyle w:val="Heading3"/>
      </w:pPr>
      <w:bookmarkStart w:id="36" w:name="_Toc95389513"/>
      <w:r>
        <w:t>Nitrogen Dioxide (NO</w:t>
      </w:r>
      <w:r w:rsidRPr="008A33EF">
        <w:rPr>
          <w:vertAlign w:val="subscript"/>
        </w:rPr>
        <w:t>2</w:t>
      </w:r>
      <w:r>
        <w:t>)</w:t>
      </w:r>
      <w:bookmarkEnd w:id="3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66544" w14:paraId="731F4547" w14:textId="77777777" w:rsidTr="003F09B1">
        <w:tc>
          <w:tcPr>
            <w:tcW w:w="9286" w:type="dxa"/>
            <w:shd w:val="clear" w:color="auto" w:fill="DAEEF3"/>
          </w:tcPr>
          <w:p w14:paraId="7BA161F6" w14:textId="46A4B784" w:rsidR="00566544" w:rsidRPr="006A609C" w:rsidRDefault="00566544" w:rsidP="003F09B1">
            <w:pPr>
              <w:rPr>
                <w:color w:val="0000FF"/>
              </w:rPr>
            </w:pPr>
            <w:r w:rsidRPr="006A609C">
              <w:rPr>
                <w:color w:val="0000FF"/>
              </w:rPr>
              <w:t xml:space="preserve">Recommended formats for results tables, for both automatic and non-automatic sites are given below. These should answer the following questions: </w:t>
            </w:r>
          </w:p>
          <w:p w14:paraId="0F057E64" w14:textId="4359387F" w:rsidR="003F09B1" w:rsidRPr="003F09B1" w:rsidRDefault="003F09B1" w:rsidP="003F09B1">
            <w:pPr>
              <w:pStyle w:val="ListParagraph"/>
              <w:numPr>
                <w:ilvl w:val="0"/>
                <w:numId w:val="37"/>
              </w:numPr>
              <w:spacing w:before="0" w:after="0" w:line="240" w:lineRule="auto"/>
              <w:rPr>
                <w:color w:val="0000FF"/>
              </w:rPr>
            </w:pPr>
            <w:r>
              <w:rPr>
                <w:b/>
                <w:bCs/>
                <w:color w:val="0000FF"/>
              </w:rPr>
              <w:t xml:space="preserve">Are there any remaining </w:t>
            </w:r>
            <w:r w:rsidRPr="003F09B1">
              <w:rPr>
                <w:b/>
                <w:bCs/>
                <w:color w:val="0000FF"/>
              </w:rPr>
              <w:t>COVID-19 related impacts</w:t>
            </w:r>
            <w:r>
              <w:rPr>
                <w:b/>
                <w:bCs/>
                <w:color w:val="0000FF"/>
              </w:rPr>
              <w:t>?</w:t>
            </w:r>
          </w:p>
          <w:p w14:paraId="76FBB4D2" w14:textId="60CE6937" w:rsidR="00566544" w:rsidRPr="007A626E" w:rsidRDefault="00566544" w:rsidP="003F09B1">
            <w:pPr>
              <w:pStyle w:val="ListParagraph"/>
              <w:numPr>
                <w:ilvl w:val="0"/>
                <w:numId w:val="37"/>
              </w:numPr>
              <w:spacing w:before="0" w:after="0" w:line="240" w:lineRule="auto"/>
              <w:rPr>
                <w:color w:val="0000FF"/>
              </w:rPr>
            </w:pPr>
            <w:r w:rsidRPr="003F09B1">
              <w:rPr>
                <w:b/>
                <w:bCs/>
                <w:color w:val="0000FF"/>
              </w:rPr>
              <w:t>Is the measured annual mean concentration at any site greater than 40µg/m</w:t>
            </w:r>
            <w:r w:rsidRPr="003F09B1">
              <w:rPr>
                <w:b/>
                <w:bCs/>
                <w:color w:val="0000FF"/>
                <w:vertAlign w:val="superscript"/>
              </w:rPr>
              <w:t>3</w:t>
            </w:r>
            <w:r w:rsidRPr="003F09B1">
              <w:rPr>
                <w:b/>
                <w:bCs/>
                <w:color w:val="0000FF"/>
              </w:rPr>
              <w:t>?</w:t>
            </w:r>
            <w:r w:rsidRPr="003F09B1">
              <w:rPr>
                <w:color w:val="0000FF"/>
              </w:rPr>
              <w:t xml:space="preserve"> </w:t>
            </w:r>
            <w:r w:rsidRPr="003F09B1">
              <w:rPr>
                <w:iCs/>
                <w:color w:val="0000FF"/>
              </w:rPr>
              <w:t>Exceedances of the 40µg/m</w:t>
            </w:r>
            <w:r w:rsidRPr="003F09B1">
              <w:rPr>
                <w:iCs/>
                <w:color w:val="0000FF"/>
                <w:vertAlign w:val="superscript"/>
              </w:rPr>
              <w:t>3</w:t>
            </w:r>
            <w:r w:rsidRPr="003F09B1">
              <w:rPr>
                <w:iCs/>
                <w:color w:val="0000FF"/>
              </w:rPr>
              <w:t xml:space="preserve"> annual mean NO</w:t>
            </w:r>
            <w:r w:rsidRPr="003F09B1">
              <w:rPr>
                <w:iCs/>
                <w:color w:val="0000FF"/>
                <w:vertAlign w:val="subscript"/>
              </w:rPr>
              <w:t>2</w:t>
            </w:r>
            <w:r w:rsidRPr="003F09B1">
              <w:rPr>
                <w:iCs/>
                <w:color w:val="0000FF"/>
              </w:rPr>
              <w:t xml:space="preserve"> objective should be highlighted in </w:t>
            </w:r>
            <w:r w:rsidRPr="0068716B">
              <w:rPr>
                <w:b/>
                <w:bCs/>
                <w:iCs/>
                <w:color w:val="0000FF"/>
              </w:rPr>
              <w:t>bold</w:t>
            </w:r>
            <w:r w:rsidRPr="007A626E">
              <w:rPr>
                <w:color w:val="0000FF"/>
              </w:rPr>
              <w:t>.</w:t>
            </w:r>
          </w:p>
          <w:p w14:paraId="1CB04126" w14:textId="43213AB9" w:rsidR="00566544" w:rsidRPr="00566544" w:rsidRDefault="00566544" w:rsidP="00712455">
            <w:pPr>
              <w:numPr>
                <w:ilvl w:val="0"/>
                <w:numId w:val="37"/>
              </w:numPr>
              <w:spacing w:before="0" w:after="0" w:line="240" w:lineRule="auto"/>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51B6EF3B" w14:textId="45D8634D" w:rsidR="00566544" w:rsidRPr="006A609C" w:rsidRDefault="00566544" w:rsidP="00566544">
            <w:pPr>
              <w:rPr>
                <w:color w:val="0000FF"/>
              </w:rPr>
            </w:pPr>
            <w:r w:rsidRPr="006A609C">
              <w:rPr>
                <w:color w:val="0000FF"/>
              </w:rPr>
              <w:t>Automatic Monitoring:</w:t>
            </w:r>
          </w:p>
          <w:p w14:paraId="35418159" w14:textId="090DFF19" w:rsidR="00566544" w:rsidRPr="00566544" w:rsidRDefault="00566544" w:rsidP="00712455">
            <w:pPr>
              <w:numPr>
                <w:ilvl w:val="0"/>
                <w:numId w:val="36"/>
              </w:numPr>
              <w:spacing w:before="0" w:after="0" w:line="240" w:lineRule="auto"/>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421D25C3" w14:textId="30243E66" w:rsidR="00566544" w:rsidRPr="006A609C" w:rsidRDefault="00566544" w:rsidP="003F09B1">
            <w:pPr>
              <w:rPr>
                <w:color w:val="0000FF"/>
              </w:rPr>
            </w:pPr>
            <w:r w:rsidRPr="006A609C">
              <w:rPr>
                <w:rFonts w:cs="Arial"/>
                <w:color w:val="0000FF"/>
              </w:rPr>
              <w:t>Diffusion Tube Data:</w:t>
            </w:r>
          </w:p>
          <w:p w14:paraId="733E730B" w14:textId="77777777" w:rsidR="00566544" w:rsidRPr="006A609C" w:rsidRDefault="00566544" w:rsidP="00712455">
            <w:pPr>
              <w:numPr>
                <w:ilvl w:val="0"/>
                <w:numId w:val="36"/>
              </w:numPr>
              <w:spacing w:before="0" w:after="0" w:line="240" w:lineRule="auto"/>
              <w:rPr>
                <w:rFonts w:cs="Arial"/>
                <w:color w:val="0000FF"/>
              </w:rPr>
            </w:pPr>
            <w:r w:rsidRPr="006A609C">
              <w:rPr>
                <w:rFonts w:cs="Arial"/>
                <w:color w:val="0000FF"/>
              </w:rPr>
              <w:t>For diffusion tubes, the annual means should be bias-adjusted, with the bias adjustment factors used for each year included</w:t>
            </w:r>
            <w:r>
              <w:rPr>
                <w:rFonts w:cs="Arial"/>
                <w:color w:val="0000FF"/>
              </w:rPr>
              <w:t>,</w:t>
            </w:r>
            <w:r w:rsidRPr="006A609C">
              <w:rPr>
                <w:rFonts w:cs="Arial"/>
                <w:color w:val="0000FF"/>
              </w:rPr>
              <w:t xml:space="preserve"> e.g. as a footnote.</w:t>
            </w:r>
          </w:p>
          <w:p w14:paraId="3DD05898" w14:textId="77777777" w:rsidR="00566544" w:rsidRPr="006A609C" w:rsidRDefault="00566544" w:rsidP="00712455">
            <w:pPr>
              <w:numPr>
                <w:ilvl w:val="0"/>
                <w:numId w:val="36"/>
              </w:numPr>
              <w:spacing w:before="0" w:after="0" w:line="240" w:lineRule="auto"/>
              <w:rPr>
                <w:color w:val="0000FF"/>
              </w:rPr>
            </w:pPr>
            <w:r w:rsidRPr="006A609C">
              <w:rPr>
                <w:rFonts w:cs="Arial"/>
                <w:color w:val="0000FF"/>
              </w:rPr>
              <w:t>Please indicate where a result is the mean of multiple tube exposure (e.g. triplicate tubes).</w:t>
            </w:r>
          </w:p>
          <w:p w14:paraId="7CE392C3" w14:textId="77777777" w:rsidR="00566544" w:rsidRPr="006A609C" w:rsidRDefault="00566544" w:rsidP="00712455">
            <w:pPr>
              <w:numPr>
                <w:ilvl w:val="0"/>
                <w:numId w:val="36"/>
              </w:numPr>
              <w:spacing w:before="0" w:after="0" w:line="240" w:lineRule="auto"/>
              <w:rPr>
                <w:color w:val="0000FF"/>
              </w:rPr>
            </w:pPr>
            <w:r w:rsidRPr="006A609C">
              <w:rPr>
                <w:color w:val="0000FF"/>
              </w:rPr>
              <w:t xml:space="preserve">Please include the full dataset (monthly mean values) as an appendix. </w:t>
            </w:r>
          </w:p>
          <w:p w14:paraId="3A9E0DFC" w14:textId="3EDEB503" w:rsidR="00566544" w:rsidRPr="00566544" w:rsidRDefault="00566544" w:rsidP="00712455">
            <w:pPr>
              <w:numPr>
                <w:ilvl w:val="0"/>
                <w:numId w:val="36"/>
              </w:numPr>
              <w:spacing w:before="0" w:after="0" w:line="240" w:lineRule="auto"/>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69DF75BA" w14:textId="4770AAA8" w:rsidR="00566544" w:rsidRDefault="00566544" w:rsidP="003F09B1">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in Boxes 7.9 and 7.10 of LAQM.TG16 </w:t>
            </w:r>
            <w:r w:rsidRPr="002F0457">
              <w:rPr>
                <w:color w:val="0000FF"/>
              </w:rPr>
              <w:t xml:space="preserve">- before being compared to annual mean </w:t>
            </w:r>
            <w:r w:rsidRPr="002F0457">
              <w:rPr>
                <w:color w:val="0000FF"/>
              </w:rPr>
              <w:lastRenderedPageBreak/>
              <w:t xml:space="preserve">objectives. </w:t>
            </w:r>
            <w:r w:rsidRPr="002F0457">
              <w:rPr>
                <w:b/>
                <w:bCs/>
                <w:color w:val="0000FF"/>
              </w:rPr>
              <w:t>Please make it clear where this has been done, and provide further details in Appendix A if necessary.</w:t>
            </w:r>
          </w:p>
          <w:p w14:paraId="6DA6CC79" w14:textId="75DDB8F5" w:rsidR="00566544" w:rsidRPr="006A609C" w:rsidRDefault="00566544" w:rsidP="003F09B1">
            <w:pPr>
              <w:rPr>
                <w:color w:val="0000FF"/>
              </w:rPr>
            </w:pPr>
            <w:r w:rsidRPr="00B6798A">
              <w:rPr>
                <w:bCs/>
                <w:color w:val="0000FF"/>
              </w:rPr>
              <w:t>In both cases,</w:t>
            </w:r>
            <w:r>
              <w:rPr>
                <w:b/>
                <w:bCs/>
                <w:color w:val="0000FF"/>
              </w:rPr>
              <w:t xml:space="preserve"> </w:t>
            </w: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0B1C14B4" w14:textId="5DE99271" w:rsidR="000D0BE4" w:rsidRDefault="000D0BE4" w:rsidP="000D0BE4">
            <w:pPr>
              <w:rPr>
                <w:color w:val="0000FF"/>
              </w:rPr>
            </w:pPr>
            <w:r w:rsidRPr="006A609C">
              <w:rPr>
                <w:color w:val="0000FF"/>
              </w:rPr>
              <w:t xml:space="preserve">In both cases, discuss whether the monitoring site locations are representative of relevant public exposure. </w:t>
            </w: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 xml:space="preserve">Chapter 7 of the </w:t>
            </w:r>
            <w:hyperlink r:id="rId21"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12133E8A" w14:textId="2C0D50BE" w:rsidR="004A2E7D" w:rsidRPr="0080530F" w:rsidRDefault="004A2E7D" w:rsidP="004A2E7D">
            <w:pPr>
              <w:rPr>
                <w:color w:val="0000FF"/>
              </w:rPr>
            </w:pPr>
            <w:r w:rsidRPr="0080530F">
              <w:rPr>
                <w:color w:val="0000FF"/>
              </w:rPr>
              <w:t xml:space="preserve">To help with consistency of approach to processing diffusion tube monitoring data a specific </w:t>
            </w:r>
            <w:hyperlink r:id="rId22"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0752DD7F" w14:textId="77777777" w:rsidR="004A2E7D" w:rsidRPr="0080530F" w:rsidRDefault="004A2E7D" w:rsidP="004A2E7D">
            <w:pPr>
              <w:pStyle w:val="ListParagraph"/>
              <w:numPr>
                <w:ilvl w:val="0"/>
                <w:numId w:val="22"/>
              </w:numPr>
              <w:rPr>
                <w:color w:val="0000FF"/>
              </w:rPr>
            </w:pPr>
            <w:r w:rsidRPr="0080530F">
              <w:rPr>
                <w:color w:val="0000FF"/>
              </w:rPr>
              <w:t>Annualisation tool;</w:t>
            </w:r>
          </w:p>
          <w:p w14:paraId="11080ECE" w14:textId="77777777" w:rsidR="004A2E7D" w:rsidRDefault="004A2E7D" w:rsidP="004A2E7D">
            <w:pPr>
              <w:pStyle w:val="ListParagraph"/>
              <w:numPr>
                <w:ilvl w:val="0"/>
                <w:numId w:val="22"/>
              </w:numPr>
              <w:rPr>
                <w:color w:val="0000FF"/>
              </w:rPr>
            </w:pPr>
            <w:r w:rsidRPr="0080530F">
              <w:rPr>
                <w:color w:val="0000FF"/>
              </w:rPr>
              <w:t>Precision and accuracy tool – calculation of local bias; and</w:t>
            </w:r>
          </w:p>
          <w:p w14:paraId="123B9015" w14:textId="1FC11738" w:rsidR="004A2E7D" w:rsidRPr="004A2E7D" w:rsidRDefault="004A2E7D" w:rsidP="000D0BE4">
            <w:pPr>
              <w:pStyle w:val="ListParagraph"/>
              <w:numPr>
                <w:ilvl w:val="0"/>
                <w:numId w:val="22"/>
              </w:numPr>
              <w:rPr>
                <w:color w:val="0000FF"/>
              </w:rPr>
            </w:pPr>
            <w:r>
              <w:rPr>
                <w:color w:val="0000FF"/>
              </w:rPr>
              <w:t>NO</w:t>
            </w:r>
            <w:r>
              <w:rPr>
                <w:color w:val="0000FF"/>
                <w:vertAlign w:val="subscript"/>
              </w:rPr>
              <w:t>2</w:t>
            </w:r>
            <w:r>
              <w:rPr>
                <w:color w:val="0000FF"/>
              </w:rPr>
              <w:t xml:space="preserve"> fall off with distance calculator.</w:t>
            </w:r>
          </w:p>
          <w:p w14:paraId="6A9BB9D9" w14:textId="3029B146" w:rsidR="00566544" w:rsidRPr="00566544" w:rsidRDefault="00566544" w:rsidP="003F09B1">
            <w:pPr>
              <w:rPr>
                <w:color w:val="0000FF"/>
              </w:rPr>
            </w:pPr>
            <w:r w:rsidRPr="006A609C">
              <w:rPr>
                <w:rFonts w:cs="Arial"/>
                <w:color w:val="0000FF"/>
              </w:rPr>
              <w:t xml:space="preserve">Where possible, previous year’s statistics should be included for comparison, although this is not a requirement. If you have at least 5 years’ valid data, you may wish to include a </w:t>
            </w:r>
            <w:r w:rsidRPr="006A609C">
              <w:rPr>
                <w:rFonts w:cs="Arial"/>
                <w:b/>
                <w:bCs/>
                <w:color w:val="0000FF"/>
              </w:rPr>
              <w:t>graph</w:t>
            </w:r>
            <w:r w:rsidRPr="006A609C">
              <w:rPr>
                <w:rFonts w:cs="Arial"/>
                <w:color w:val="0000FF"/>
              </w:rPr>
              <w:t xml:space="preserve"> to illustrate trends.</w:t>
            </w:r>
          </w:p>
          <w:p w14:paraId="6E880471" w14:textId="294E06A3" w:rsidR="00566544" w:rsidRPr="00CA5E25" w:rsidRDefault="00566544" w:rsidP="003F09B1">
            <w:pPr>
              <w:rPr>
                <w:b/>
                <w:bCs/>
                <w:color w:val="0000FF"/>
              </w:rPr>
            </w:pPr>
            <w:r w:rsidRPr="00CA5E25">
              <w:rPr>
                <w:b/>
                <w:bCs/>
                <w:color w:val="0000FF"/>
              </w:rPr>
              <w:t>Delete this box when the document is finished</w:t>
            </w:r>
          </w:p>
        </w:tc>
      </w:tr>
    </w:tbl>
    <w:p w14:paraId="0151CA7B" w14:textId="09F1E37D" w:rsidR="008A33EF" w:rsidRPr="00566544" w:rsidRDefault="00566544" w:rsidP="008A33EF">
      <w:pPr>
        <w:rPr>
          <w:color w:val="FF0000"/>
        </w:rPr>
      </w:pPr>
      <w:r w:rsidRPr="00566544">
        <w:rPr>
          <w:color w:val="FF0000"/>
        </w:rPr>
        <w:lastRenderedPageBreak/>
        <w:t>Start writing here…</w:t>
      </w:r>
    </w:p>
    <w:p w14:paraId="34726B9B" w14:textId="77777777" w:rsidR="00566544" w:rsidRDefault="00680264" w:rsidP="00566544">
      <w:pPr>
        <w:rPr>
          <w:b/>
          <w:bCs/>
        </w:rPr>
      </w:pPr>
      <w:r w:rsidRPr="00680264">
        <w:rPr>
          <w:b/>
          <w:bCs/>
        </w:rPr>
        <w:t>Automatic Monitoring Data</w:t>
      </w:r>
    </w:p>
    <w:p w14:paraId="27246905" w14:textId="77777777" w:rsidR="007F5EDA" w:rsidRPr="00566544" w:rsidRDefault="007F5EDA" w:rsidP="007F5EDA">
      <w:pPr>
        <w:rPr>
          <w:color w:val="FF0000"/>
        </w:rPr>
      </w:pPr>
      <w:r w:rsidRPr="00566544">
        <w:rPr>
          <w:color w:val="FF0000"/>
        </w:rPr>
        <w:t>Start writing here…</w:t>
      </w:r>
    </w:p>
    <w:p w14:paraId="73E17632" w14:textId="77777777" w:rsidR="004859AD" w:rsidRDefault="004859AD" w:rsidP="007F5EDA">
      <w:pPr>
        <w:rPr>
          <w:b/>
          <w:bCs/>
        </w:rPr>
        <w:sectPr w:rsidR="004859AD" w:rsidSect="003172A5">
          <w:pgSz w:w="11899" w:h="16838" w:code="9"/>
          <w:pgMar w:top="1134" w:right="1134" w:bottom="1134" w:left="1134" w:header="340" w:footer="340" w:gutter="0"/>
          <w:cols w:space="708"/>
          <w:docGrid w:linePitch="326"/>
        </w:sectPr>
      </w:pPr>
    </w:p>
    <w:p w14:paraId="3A0373F6" w14:textId="40570C34" w:rsidR="007F5EDA" w:rsidRDefault="004859AD" w:rsidP="004859AD">
      <w:pPr>
        <w:pStyle w:val="Caption"/>
      </w:pPr>
      <w:r>
        <w:lastRenderedPageBreak/>
        <w:t>Table 2.3 – Results of Automatic Monitoring for NO</w:t>
      </w:r>
      <w:r w:rsidRPr="004859AD">
        <w:rPr>
          <w:vertAlign w:val="subscript"/>
        </w:rPr>
        <w:t>2</w:t>
      </w:r>
      <w:r>
        <w:t>: Comparison with Annual Mean Objective</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701"/>
        <w:gridCol w:w="1275"/>
        <w:gridCol w:w="1276"/>
        <w:gridCol w:w="1276"/>
        <w:gridCol w:w="1276"/>
        <w:gridCol w:w="1276"/>
      </w:tblGrid>
      <w:tr w:rsidR="00885EDF" w:rsidRPr="001E32F5" w14:paraId="14836050" w14:textId="77777777" w:rsidTr="003F09B1">
        <w:trPr>
          <w:cantSplit/>
          <w:tblHeader/>
          <w:jc w:val="center"/>
        </w:trPr>
        <w:tc>
          <w:tcPr>
            <w:tcW w:w="1444" w:type="dxa"/>
            <w:vMerge w:val="restart"/>
            <w:shd w:val="clear" w:color="auto" w:fill="auto"/>
            <w:vAlign w:val="center"/>
          </w:tcPr>
          <w:p w14:paraId="3F821B0A" w14:textId="77777777" w:rsidR="00885EDF" w:rsidRPr="001E32F5" w:rsidRDefault="00885EDF" w:rsidP="003F09B1">
            <w:pPr>
              <w:jc w:val="center"/>
              <w:rPr>
                <w:b/>
              </w:rPr>
            </w:pPr>
            <w:r w:rsidRPr="001E32F5">
              <w:rPr>
                <w:b/>
              </w:rPr>
              <w:t>Site ID</w:t>
            </w:r>
          </w:p>
        </w:tc>
        <w:tc>
          <w:tcPr>
            <w:tcW w:w="1444" w:type="dxa"/>
            <w:vMerge w:val="restart"/>
            <w:shd w:val="clear" w:color="auto" w:fill="auto"/>
            <w:vAlign w:val="center"/>
          </w:tcPr>
          <w:p w14:paraId="7D5420D3" w14:textId="77777777" w:rsidR="00885EDF" w:rsidRPr="001E32F5" w:rsidRDefault="00885EDF" w:rsidP="003F09B1">
            <w:pPr>
              <w:jc w:val="center"/>
              <w:rPr>
                <w:b/>
              </w:rPr>
            </w:pPr>
            <w:r w:rsidRPr="001E32F5">
              <w:rPr>
                <w:b/>
              </w:rPr>
              <w:t>Site Type</w:t>
            </w:r>
          </w:p>
        </w:tc>
        <w:tc>
          <w:tcPr>
            <w:tcW w:w="1444" w:type="dxa"/>
            <w:vMerge w:val="restart"/>
            <w:shd w:val="clear" w:color="auto" w:fill="auto"/>
            <w:vAlign w:val="center"/>
          </w:tcPr>
          <w:p w14:paraId="1F7C48D3" w14:textId="77777777" w:rsidR="00885EDF" w:rsidRPr="001E32F5" w:rsidRDefault="00885EDF" w:rsidP="003F09B1">
            <w:pPr>
              <w:jc w:val="center"/>
              <w:rPr>
                <w:b/>
              </w:rPr>
            </w:pPr>
            <w:r w:rsidRPr="001E32F5">
              <w:rPr>
                <w:b/>
              </w:rPr>
              <w:t>Within AQMA?</w:t>
            </w:r>
          </w:p>
        </w:tc>
        <w:tc>
          <w:tcPr>
            <w:tcW w:w="2013" w:type="dxa"/>
            <w:vMerge w:val="restart"/>
            <w:vAlign w:val="center"/>
          </w:tcPr>
          <w:p w14:paraId="7E027807" w14:textId="77777777" w:rsidR="00885EDF" w:rsidRPr="001E32F5" w:rsidRDefault="00885EDF"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3FC39948" w14:textId="77777777" w:rsidR="00885EDF" w:rsidRPr="001E32F5" w:rsidRDefault="00885EDF" w:rsidP="003F09B1">
            <w:pPr>
              <w:pStyle w:val="BodyText3"/>
              <w:ind w:left="-108" w:right="-108"/>
              <w:jc w:val="center"/>
              <w:rPr>
                <w:rFonts w:cs="Arial"/>
                <w:b/>
                <w:sz w:val="24"/>
                <w:szCs w:val="24"/>
              </w:rPr>
            </w:pPr>
            <w:r w:rsidRPr="001E32F5">
              <w:rPr>
                <w:rFonts w:cs="Arial"/>
                <w:b/>
                <w:sz w:val="24"/>
                <w:szCs w:val="24"/>
              </w:rPr>
              <w:t xml:space="preserve">Valid Data Capture </w:t>
            </w:r>
            <w:r>
              <w:rPr>
                <w:rFonts w:cs="Arial"/>
                <w:b/>
                <w:sz w:val="24"/>
                <w:szCs w:val="24"/>
              </w:rPr>
              <w:t>2019</w:t>
            </w:r>
            <w:r w:rsidRPr="001E32F5">
              <w:rPr>
                <w:rFonts w:cs="Arial"/>
                <w:b/>
                <w:sz w:val="24"/>
                <w:szCs w:val="24"/>
              </w:rPr>
              <w:t xml:space="preserve"> % </w:t>
            </w:r>
            <w:r w:rsidRPr="001E32F5">
              <w:rPr>
                <w:rFonts w:cs="Arial"/>
                <w:b/>
                <w:sz w:val="24"/>
                <w:szCs w:val="24"/>
                <w:vertAlign w:val="superscript"/>
              </w:rPr>
              <w:t>b</w:t>
            </w:r>
          </w:p>
        </w:tc>
        <w:tc>
          <w:tcPr>
            <w:tcW w:w="6379" w:type="dxa"/>
            <w:gridSpan w:val="5"/>
            <w:shd w:val="clear" w:color="auto" w:fill="auto"/>
            <w:vAlign w:val="center"/>
          </w:tcPr>
          <w:p w14:paraId="4DDC38FF" w14:textId="77777777" w:rsidR="00885EDF" w:rsidRPr="001E32F5" w:rsidRDefault="00885EDF" w:rsidP="003F09B1">
            <w:pPr>
              <w:jc w:val="center"/>
              <w:rPr>
                <w:b/>
              </w:rPr>
            </w:pPr>
            <w:r w:rsidRPr="001E32F5">
              <w:rPr>
                <w:b/>
              </w:rPr>
              <w:t>Annual Mean Concentration (</w:t>
            </w:r>
            <w:r w:rsidRPr="001E32F5">
              <w:rPr>
                <w:rFonts w:cs="Arial"/>
                <w:b/>
              </w:rPr>
              <w:t>µ</w:t>
            </w:r>
            <w:r w:rsidRPr="001E32F5">
              <w:rPr>
                <w:b/>
              </w:rPr>
              <w:t>g/m</w:t>
            </w:r>
            <w:r w:rsidRPr="001E32F5">
              <w:rPr>
                <w:b/>
                <w:vertAlign w:val="superscript"/>
              </w:rPr>
              <w:t>3</w:t>
            </w:r>
            <w:r w:rsidRPr="001E32F5">
              <w:rPr>
                <w:rFonts w:cs="Arial"/>
                <w:b/>
              </w:rPr>
              <w:t>)</w:t>
            </w:r>
          </w:p>
        </w:tc>
      </w:tr>
      <w:tr w:rsidR="00885EDF" w:rsidRPr="001E32F5" w14:paraId="37325B59" w14:textId="77777777" w:rsidTr="003F09B1">
        <w:trPr>
          <w:cantSplit/>
          <w:tblHeader/>
          <w:jc w:val="center"/>
        </w:trPr>
        <w:tc>
          <w:tcPr>
            <w:tcW w:w="1444" w:type="dxa"/>
            <w:vMerge/>
            <w:shd w:val="clear" w:color="auto" w:fill="auto"/>
            <w:vAlign w:val="center"/>
          </w:tcPr>
          <w:p w14:paraId="0F129018" w14:textId="77777777" w:rsidR="00885EDF" w:rsidRPr="001E32F5" w:rsidRDefault="00885EDF" w:rsidP="003F09B1">
            <w:pPr>
              <w:jc w:val="center"/>
              <w:rPr>
                <w:b/>
              </w:rPr>
            </w:pPr>
          </w:p>
        </w:tc>
        <w:tc>
          <w:tcPr>
            <w:tcW w:w="1444" w:type="dxa"/>
            <w:vMerge/>
            <w:shd w:val="clear" w:color="auto" w:fill="auto"/>
            <w:vAlign w:val="center"/>
          </w:tcPr>
          <w:p w14:paraId="562E9094" w14:textId="77777777" w:rsidR="00885EDF" w:rsidRPr="001E32F5" w:rsidRDefault="00885EDF" w:rsidP="003F09B1">
            <w:pPr>
              <w:jc w:val="center"/>
              <w:rPr>
                <w:b/>
              </w:rPr>
            </w:pPr>
          </w:p>
        </w:tc>
        <w:tc>
          <w:tcPr>
            <w:tcW w:w="1444" w:type="dxa"/>
            <w:vMerge/>
            <w:shd w:val="clear" w:color="auto" w:fill="auto"/>
            <w:vAlign w:val="center"/>
          </w:tcPr>
          <w:p w14:paraId="536D6FE1" w14:textId="77777777" w:rsidR="00885EDF" w:rsidRPr="001E32F5" w:rsidRDefault="00885EDF" w:rsidP="003F09B1">
            <w:pPr>
              <w:jc w:val="center"/>
              <w:rPr>
                <w:b/>
              </w:rPr>
            </w:pPr>
          </w:p>
        </w:tc>
        <w:tc>
          <w:tcPr>
            <w:tcW w:w="2013" w:type="dxa"/>
            <w:vMerge/>
            <w:vAlign w:val="center"/>
          </w:tcPr>
          <w:p w14:paraId="2869FD15" w14:textId="77777777" w:rsidR="00885EDF" w:rsidRPr="001E32F5" w:rsidRDefault="00885EDF" w:rsidP="003F09B1">
            <w:pPr>
              <w:pStyle w:val="BodyText3"/>
              <w:ind w:left="-108" w:right="-108"/>
              <w:jc w:val="center"/>
              <w:rPr>
                <w:rFonts w:cs="Arial"/>
                <w:b/>
                <w:sz w:val="24"/>
                <w:szCs w:val="24"/>
              </w:rPr>
            </w:pPr>
          </w:p>
        </w:tc>
        <w:tc>
          <w:tcPr>
            <w:tcW w:w="1701" w:type="dxa"/>
            <w:vMerge/>
            <w:vAlign w:val="center"/>
          </w:tcPr>
          <w:p w14:paraId="051EC927" w14:textId="77777777" w:rsidR="00885EDF" w:rsidRPr="001E32F5" w:rsidRDefault="00885EDF" w:rsidP="003F09B1">
            <w:pPr>
              <w:pStyle w:val="BodyText3"/>
              <w:ind w:left="-108" w:right="-108"/>
              <w:jc w:val="center"/>
              <w:rPr>
                <w:rFonts w:cs="Arial"/>
                <w:b/>
                <w:sz w:val="24"/>
                <w:szCs w:val="24"/>
              </w:rPr>
            </w:pPr>
          </w:p>
        </w:tc>
        <w:tc>
          <w:tcPr>
            <w:tcW w:w="1275" w:type="dxa"/>
            <w:shd w:val="clear" w:color="auto" w:fill="auto"/>
            <w:vAlign w:val="center"/>
          </w:tcPr>
          <w:p w14:paraId="09178B54" w14:textId="53CA3571" w:rsidR="00885EDF" w:rsidRPr="001E32F5" w:rsidRDefault="00885EDF" w:rsidP="003F09B1">
            <w:pPr>
              <w:jc w:val="center"/>
              <w:rPr>
                <w:b/>
              </w:rPr>
            </w:pPr>
            <w:r w:rsidRPr="001E32F5">
              <w:rPr>
                <w:b/>
              </w:rPr>
              <w:t>20</w:t>
            </w:r>
            <w:r>
              <w:rPr>
                <w:b/>
              </w:rPr>
              <w:t>1</w:t>
            </w:r>
            <w:r w:rsidR="00C35E45">
              <w:rPr>
                <w:b/>
              </w:rPr>
              <w:t>7</w:t>
            </w:r>
            <w:r w:rsidRPr="001E32F5">
              <w:rPr>
                <w:b/>
              </w:rPr>
              <w:t xml:space="preserve">* </w:t>
            </w:r>
            <w:r w:rsidRPr="001E32F5">
              <w:rPr>
                <w:b/>
                <w:vertAlign w:val="superscript"/>
              </w:rPr>
              <w:t>c</w:t>
            </w:r>
          </w:p>
        </w:tc>
        <w:tc>
          <w:tcPr>
            <w:tcW w:w="1276" w:type="dxa"/>
            <w:shd w:val="clear" w:color="auto" w:fill="auto"/>
            <w:vAlign w:val="center"/>
          </w:tcPr>
          <w:p w14:paraId="6748C4CB" w14:textId="007566AD" w:rsidR="00885EDF" w:rsidRPr="001E32F5" w:rsidRDefault="00885EDF" w:rsidP="003F09B1">
            <w:pPr>
              <w:jc w:val="center"/>
              <w:rPr>
                <w:b/>
              </w:rPr>
            </w:pPr>
            <w:r w:rsidRPr="001E32F5">
              <w:rPr>
                <w:b/>
              </w:rPr>
              <w:t>20</w:t>
            </w:r>
            <w:r>
              <w:rPr>
                <w:b/>
              </w:rPr>
              <w:t>1</w:t>
            </w:r>
            <w:r w:rsidR="00C35E45">
              <w:rPr>
                <w:b/>
              </w:rPr>
              <w:t>8</w:t>
            </w:r>
            <w:r w:rsidRPr="001E32F5">
              <w:rPr>
                <w:b/>
              </w:rPr>
              <w:t>*</w:t>
            </w:r>
            <w:r w:rsidRPr="001E32F5">
              <w:rPr>
                <w:b/>
                <w:vertAlign w:val="superscript"/>
              </w:rPr>
              <w:t xml:space="preserve"> c</w:t>
            </w:r>
          </w:p>
        </w:tc>
        <w:tc>
          <w:tcPr>
            <w:tcW w:w="1276" w:type="dxa"/>
            <w:shd w:val="clear" w:color="auto" w:fill="auto"/>
            <w:vAlign w:val="center"/>
          </w:tcPr>
          <w:p w14:paraId="6DB2912F" w14:textId="71962C4F" w:rsidR="00885EDF" w:rsidRPr="001E32F5" w:rsidRDefault="00885EDF" w:rsidP="003F09B1">
            <w:pPr>
              <w:jc w:val="center"/>
              <w:rPr>
                <w:b/>
              </w:rPr>
            </w:pPr>
            <w:r>
              <w:rPr>
                <w:b/>
              </w:rPr>
              <w:t>201</w:t>
            </w:r>
            <w:r w:rsidR="00C35E45">
              <w:rPr>
                <w:b/>
              </w:rPr>
              <w:t>9</w:t>
            </w:r>
            <w:r w:rsidRPr="001E32F5">
              <w:rPr>
                <w:b/>
              </w:rPr>
              <w:t>*</w:t>
            </w:r>
            <w:r w:rsidRPr="001E32F5">
              <w:rPr>
                <w:b/>
                <w:vertAlign w:val="superscript"/>
              </w:rPr>
              <w:t xml:space="preserve"> c</w:t>
            </w:r>
          </w:p>
        </w:tc>
        <w:tc>
          <w:tcPr>
            <w:tcW w:w="1276" w:type="dxa"/>
            <w:shd w:val="clear" w:color="auto" w:fill="auto"/>
            <w:vAlign w:val="center"/>
          </w:tcPr>
          <w:p w14:paraId="7678B86C" w14:textId="4B0ADAE0" w:rsidR="00885EDF" w:rsidRPr="001E32F5" w:rsidRDefault="00885EDF" w:rsidP="003F09B1">
            <w:pPr>
              <w:jc w:val="center"/>
              <w:rPr>
                <w:b/>
              </w:rPr>
            </w:pPr>
            <w:r w:rsidRPr="001E32F5">
              <w:rPr>
                <w:b/>
              </w:rPr>
              <w:t>20</w:t>
            </w:r>
            <w:r w:rsidR="00C35E45">
              <w:rPr>
                <w:b/>
              </w:rPr>
              <w:t>20</w:t>
            </w:r>
            <w:r w:rsidRPr="001E32F5">
              <w:rPr>
                <w:b/>
              </w:rPr>
              <w:t>*</w:t>
            </w:r>
            <w:r w:rsidRPr="001E32F5">
              <w:rPr>
                <w:b/>
                <w:vertAlign w:val="superscript"/>
              </w:rPr>
              <w:t xml:space="preserve"> c</w:t>
            </w:r>
          </w:p>
        </w:tc>
        <w:tc>
          <w:tcPr>
            <w:tcW w:w="1276" w:type="dxa"/>
            <w:shd w:val="clear" w:color="auto" w:fill="auto"/>
            <w:vAlign w:val="center"/>
          </w:tcPr>
          <w:p w14:paraId="10480D49" w14:textId="35B382D6" w:rsidR="00885EDF" w:rsidRPr="001E32F5" w:rsidRDefault="00885EDF" w:rsidP="003F09B1">
            <w:pPr>
              <w:jc w:val="center"/>
              <w:rPr>
                <w:b/>
              </w:rPr>
            </w:pPr>
            <w:r>
              <w:rPr>
                <w:b/>
              </w:rPr>
              <w:t>20</w:t>
            </w:r>
            <w:r w:rsidR="00C35E45">
              <w:rPr>
                <w:b/>
              </w:rPr>
              <w:t>21</w:t>
            </w:r>
            <w:r w:rsidRPr="001E32F5">
              <w:rPr>
                <w:b/>
                <w:vertAlign w:val="superscript"/>
              </w:rPr>
              <w:t xml:space="preserve"> c</w:t>
            </w:r>
          </w:p>
        </w:tc>
      </w:tr>
      <w:tr w:rsidR="00885EDF" w:rsidRPr="001E32F5" w14:paraId="5FB564B5" w14:textId="77777777" w:rsidTr="00D7253A">
        <w:trPr>
          <w:cantSplit/>
          <w:jc w:val="center"/>
        </w:trPr>
        <w:tc>
          <w:tcPr>
            <w:tcW w:w="1444" w:type="dxa"/>
            <w:shd w:val="clear" w:color="auto" w:fill="auto"/>
            <w:vAlign w:val="center"/>
          </w:tcPr>
          <w:p w14:paraId="21E73728" w14:textId="77777777" w:rsidR="00885EDF" w:rsidRPr="00D7253A" w:rsidRDefault="00885EDF" w:rsidP="003F09B1">
            <w:pPr>
              <w:jc w:val="center"/>
              <w:rPr>
                <w:color w:val="FF0000"/>
              </w:rPr>
            </w:pPr>
            <w:r w:rsidRPr="00D7253A">
              <w:rPr>
                <w:color w:val="FF0000"/>
              </w:rPr>
              <w:t>CM1</w:t>
            </w:r>
          </w:p>
        </w:tc>
        <w:tc>
          <w:tcPr>
            <w:tcW w:w="1444" w:type="dxa"/>
            <w:shd w:val="clear" w:color="auto" w:fill="auto"/>
            <w:vAlign w:val="center"/>
          </w:tcPr>
          <w:p w14:paraId="3E3BBA7F" w14:textId="77777777" w:rsidR="00885EDF" w:rsidRPr="00D7253A" w:rsidRDefault="00885EDF" w:rsidP="003F09B1">
            <w:pPr>
              <w:jc w:val="center"/>
              <w:rPr>
                <w:color w:val="FF0000"/>
              </w:rPr>
            </w:pPr>
            <w:r w:rsidRPr="00D7253A">
              <w:rPr>
                <w:color w:val="FF0000"/>
              </w:rPr>
              <w:t>Roadside</w:t>
            </w:r>
          </w:p>
        </w:tc>
        <w:tc>
          <w:tcPr>
            <w:tcW w:w="1444" w:type="dxa"/>
            <w:shd w:val="clear" w:color="auto" w:fill="auto"/>
            <w:vAlign w:val="center"/>
          </w:tcPr>
          <w:p w14:paraId="146E601F" w14:textId="77777777" w:rsidR="00885EDF" w:rsidRPr="00D7253A" w:rsidRDefault="00885EDF" w:rsidP="003F09B1">
            <w:pPr>
              <w:jc w:val="center"/>
              <w:rPr>
                <w:color w:val="FF0000"/>
              </w:rPr>
            </w:pPr>
            <w:r w:rsidRPr="00D7253A">
              <w:rPr>
                <w:color w:val="FF0000"/>
              </w:rPr>
              <w:t>Y</w:t>
            </w:r>
          </w:p>
        </w:tc>
        <w:tc>
          <w:tcPr>
            <w:tcW w:w="2013" w:type="dxa"/>
            <w:shd w:val="clear" w:color="auto" w:fill="auto"/>
            <w:vAlign w:val="center"/>
          </w:tcPr>
          <w:p w14:paraId="696A51C3" w14:textId="77777777" w:rsidR="00885EDF" w:rsidRPr="00D7253A" w:rsidRDefault="00885EDF" w:rsidP="003F09B1">
            <w:pPr>
              <w:jc w:val="center"/>
              <w:rPr>
                <w:color w:val="FF0000"/>
              </w:rPr>
            </w:pPr>
            <w:r w:rsidRPr="00D7253A">
              <w:rPr>
                <w:color w:val="FF0000"/>
              </w:rPr>
              <w:t>95</w:t>
            </w:r>
          </w:p>
        </w:tc>
        <w:tc>
          <w:tcPr>
            <w:tcW w:w="1701" w:type="dxa"/>
            <w:shd w:val="clear" w:color="auto" w:fill="auto"/>
            <w:vAlign w:val="center"/>
          </w:tcPr>
          <w:p w14:paraId="2ECF9123" w14:textId="77777777" w:rsidR="00885EDF" w:rsidRPr="00D7253A" w:rsidRDefault="00885EDF" w:rsidP="003F09B1">
            <w:pPr>
              <w:jc w:val="center"/>
              <w:rPr>
                <w:color w:val="FF0000"/>
              </w:rPr>
            </w:pPr>
            <w:r w:rsidRPr="00D7253A">
              <w:rPr>
                <w:color w:val="FF0000"/>
              </w:rPr>
              <w:t>95</w:t>
            </w:r>
          </w:p>
        </w:tc>
        <w:tc>
          <w:tcPr>
            <w:tcW w:w="1275" w:type="dxa"/>
            <w:shd w:val="clear" w:color="auto" w:fill="auto"/>
            <w:vAlign w:val="center"/>
          </w:tcPr>
          <w:p w14:paraId="6BFFC9BF" w14:textId="77777777" w:rsidR="00885EDF" w:rsidRPr="00D7253A" w:rsidRDefault="00885EDF" w:rsidP="003F09B1">
            <w:pPr>
              <w:jc w:val="center"/>
              <w:rPr>
                <w:color w:val="FF0000"/>
              </w:rPr>
            </w:pPr>
            <w:r w:rsidRPr="00D7253A">
              <w:rPr>
                <w:color w:val="FF0000"/>
              </w:rPr>
              <w:t>27.1</w:t>
            </w:r>
          </w:p>
        </w:tc>
        <w:tc>
          <w:tcPr>
            <w:tcW w:w="1276" w:type="dxa"/>
            <w:shd w:val="clear" w:color="auto" w:fill="auto"/>
            <w:vAlign w:val="center"/>
          </w:tcPr>
          <w:p w14:paraId="4EEBA304" w14:textId="77777777" w:rsidR="00885EDF" w:rsidRPr="00D7253A" w:rsidRDefault="00885EDF" w:rsidP="003F09B1">
            <w:pPr>
              <w:jc w:val="center"/>
              <w:rPr>
                <w:b/>
                <w:color w:val="FF0000"/>
              </w:rPr>
            </w:pPr>
            <w:r w:rsidRPr="00D7253A">
              <w:rPr>
                <w:b/>
                <w:color w:val="FF0000"/>
              </w:rPr>
              <w:t>42.5</w:t>
            </w:r>
          </w:p>
        </w:tc>
        <w:tc>
          <w:tcPr>
            <w:tcW w:w="1276" w:type="dxa"/>
            <w:shd w:val="clear" w:color="auto" w:fill="auto"/>
            <w:vAlign w:val="center"/>
          </w:tcPr>
          <w:p w14:paraId="40D9A965" w14:textId="77777777" w:rsidR="00885EDF" w:rsidRPr="00D7253A" w:rsidRDefault="00885EDF" w:rsidP="003F09B1">
            <w:pPr>
              <w:jc w:val="center"/>
              <w:rPr>
                <w:color w:val="FF0000"/>
              </w:rPr>
            </w:pPr>
            <w:r w:rsidRPr="00D7253A">
              <w:rPr>
                <w:color w:val="FF0000"/>
              </w:rPr>
              <w:t>26.2</w:t>
            </w:r>
          </w:p>
        </w:tc>
        <w:tc>
          <w:tcPr>
            <w:tcW w:w="1276" w:type="dxa"/>
            <w:shd w:val="clear" w:color="auto" w:fill="auto"/>
            <w:vAlign w:val="center"/>
          </w:tcPr>
          <w:p w14:paraId="79445277" w14:textId="77777777" w:rsidR="00885EDF" w:rsidRPr="00D7253A" w:rsidRDefault="00885EDF" w:rsidP="003F09B1">
            <w:pPr>
              <w:jc w:val="center"/>
              <w:rPr>
                <w:b/>
                <w:color w:val="FF0000"/>
              </w:rPr>
            </w:pPr>
            <w:r w:rsidRPr="00D7253A">
              <w:rPr>
                <w:b/>
                <w:color w:val="FF0000"/>
              </w:rPr>
              <w:t>48.1</w:t>
            </w:r>
          </w:p>
        </w:tc>
        <w:tc>
          <w:tcPr>
            <w:tcW w:w="1276" w:type="dxa"/>
            <w:shd w:val="clear" w:color="auto" w:fill="auto"/>
            <w:vAlign w:val="center"/>
          </w:tcPr>
          <w:p w14:paraId="4D1CAA12" w14:textId="77777777" w:rsidR="00885EDF" w:rsidRPr="00D7253A" w:rsidRDefault="00885EDF" w:rsidP="003F09B1">
            <w:pPr>
              <w:jc w:val="center"/>
              <w:rPr>
                <w:color w:val="FF0000"/>
              </w:rPr>
            </w:pPr>
            <w:r w:rsidRPr="00D7253A">
              <w:rPr>
                <w:color w:val="FF0000"/>
              </w:rPr>
              <w:t>26.3</w:t>
            </w:r>
          </w:p>
        </w:tc>
      </w:tr>
      <w:tr w:rsidR="00885EDF" w:rsidRPr="001E32F5" w14:paraId="26DC9912" w14:textId="77777777" w:rsidTr="003F09B1">
        <w:trPr>
          <w:cantSplit/>
          <w:jc w:val="center"/>
        </w:trPr>
        <w:tc>
          <w:tcPr>
            <w:tcW w:w="1444" w:type="dxa"/>
            <w:shd w:val="clear" w:color="auto" w:fill="auto"/>
            <w:vAlign w:val="center"/>
          </w:tcPr>
          <w:p w14:paraId="4CE54A5F" w14:textId="77777777" w:rsidR="00885EDF" w:rsidRPr="001E32F5" w:rsidRDefault="00885EDF" w:rsidP="003F09B1">
            <w:pPr>
              <w:jc w:val="center"/>
            </w:pPr>
          </w:p>
        </w:tc>
        <w:tc>
          <w:tcPr>
            <w:tcW w:w="1444" w:type="dxa"/>
            <w:shd w:val="clear" w:color="auto" w:fill="auto"/>
            <w:vAlign w:val="center"/>
          </w:tcPr>
          <w:p w14:paraId="1362F774" w14:textId="77777777" w:rsidR="00885EDF" w:rsidRPr="001E32F5" w:rsidRDefault="00885EDF" w:rsidP="003F09B1">
            <w:pPr>
              <w:jc w:val="center"/>
            </w:pPr>
          </w:p>
        </w:tc>
        <w:tc>
          <w:tcPr>
            <w:tcW w:w="1444" w:type="dxa"/>
            <w:shd w:val="clear" w:color="auto" w:fill="auto"/>
            <w:vAlign w:val="center"/>
          </w:tcPr>
          <w:p w14:paraId="56BBE7EB" w14:textId="77777777" w:rsidR="00885EDF" w:rsidRPr="001E32F5" w:rsidRDefault="00885EDF" w:rsidP="003F09B1">
            <w:pPr>
              <w:jc w:val="center"/>
            </w:pPr>
          </w:p>
        </w:tc>
        <w:tc>
          <w:tcPr>
            <w:tcW w:w="2013" w:type="dxa"/>
            <w:vAlign w:val="center"/>
          </w:tcPr>
          <w:p w14:paraId="01BD06DB" w14:textId="77777777" w:rsidR="00885EDF" w:rsidRPr="001E32F5" w:rsidRDefault="00885EDF" w:rsidP="003F09B1">
            <w:pPr>
              <w:jc w:val="center"/>
            </w:pPr>
          </w:p>
        </w:tc>
        <w:tc>
          <w:tcPr>
            <w:tcW w:w="1701" w:type="dxa"/>
            <w:vAlign w:val="center"/>
          </w:tcPr>
          <w:p w14:paraId="4BBCA2ED" w14:textId="77777777" w:rsidR="00885EDF" w:rsidRPr="001E32F5" w:rsidRDefault="00885EDF" w:rsidP="003F09B1">
            <w:pPr>
              <w:jc w:val="center"/>
            </w:pPr>
          </w:p>
        </w:tc>
        <w:tc>
          <w:tcPr>
            <w:tcW w:w="1275" w:type="dxa"/>
            <w:shd w:val="clear" w:color="auto" w:fill="auto"/>
            <w:vAlign w:val="center"/>
          </w:tcPr>
          <w:p w14:paraId="1EC32DC0" w14:textId="77777777" w:rsidR="00885EDF" w:rsidRPr="001E32F5" w:rsidRDefault="00885EDF" w:rsidP="003F09B1">
            <w:pPr>
              <w:jc w:val="center"/>
            </w:pPr>
          </w:p>
        </w:tc>
        <w:tc>
          <w:tcPr>
            <w:tcW w:w="1276" w:type="dxa"/>
            <w:shd w:val="clear" w:color="auto" w:fill="auto"/>
            <w:vAlign w:val="center"/>
          </w:tcPr>
          <w:p w14:paraId="40BEEC73" w14:textId="77777777" w:rsidR="00885EDF" w:rsidRPr="001E32F5" w:rsidRDefault="00885EDF" w:rsidP="003F09B1">
            <w:pPr>
              <w:jc w:val="center"/>
            </w:pPr>
          </w:p>
        </w:tc>
        <w:tc>
          <w:tcPr>
            <w:tcW w:w="1276" w:type="dxa"/>
            <w:shd w:val="clear" w:color="auto" w:fill="auto"/>
            <w:vAlign w:val="center"/>
          </w:tcPr>
          <w:p w14:paraId="7781DF7A" w14:textId="77777777" w:rsidR="00885EDF" w:rsidRPr="001E32F5" w:rsidRDefault="00885EDF" w:rsidP="003F09B1">
            <w:pPr>
              <w:jc w:val="center"/>
            </w:pPr>
          </w:p>
        </w:tc>
        <w:tc>
          <w:tcPr>
            <w:tcW w:w="1276" w:type="dxa"/>
            <w:shd w:val="clear" w:color="auto" w:fill="auto"/>
            <w:vAlign w:val="center"/>
          </w:tcPr>
          <w:p w14:paraId="4C673425" w14:textId="77777777" w:rsidR="00885EDF" w:rsidRPr="001E32F5" w:rsidRDefault="00885EDF" w:rsidP="003F09B1">
            <w:pPr>
              <w:jc w:val="center"/>
            </w:pPr>
          </w:p>
        </w:tc>
        <w:tc>
          <w:tcPr>
            <w:tcW w:w="1276" w:type="dxa"/>
            <w:shd w:val="clear" w:color="auto" w:fill="auto"/>
            <w:vAlign w:val="center"/>
          </w:tcPr>
          <w:p w14:paraId="2E484DC7" w14:textId="77777777" w:rsidR="00885EDF" w:rsidRPr="001E32F5" w:rsidRDefault="00885EDF" w:rsidP="003F09B1">
            <w:pPr>
              <w:jc w:val="center"/>
            </w:pPr>
          </w:p>
        </w:tc>
      </w:tr>
      <w:tr w:rsidR="00885EDF" w:rsidRPr="001E32F5" w14:paraId="062686F8" w14:textId="77777777" w:rsidTr="003F09B1">
        <w:trPr>
          <w:cantSplit/>
          <w:jc w:val="center"/>
        </w:trPr>
        <w:tc>
          <w:tcPr>
            <w:tcW w:w="1444" w:type="dxa"/>
            <w:shd w:val="clear" w:color="auto" w:fill="auto"/>
            <w:vAlign w:val="center"/>
          </w:tcPr>
          <w:p w14:paraId="77E90FD7" w14:textId="77777777" w:rsidR="00885EDF" w:rsidRPr="001E32F5" w:rsidRDefault="00885EDF" w:rsidP="003F09B1">
            <w:pPr>
              <w:jc w:val="center"/>
            </w:pPr>
          </w:p>
        </w:tc>
        <w:tc>
          <w:tcPr>
            <w:tcW w:w="1444" w:type="dxa"/>
            <w:shd w:val="clear" w:color="auto" w:fill="auto"/>
            <w:vAlign w:val="center"/>
          </w:tcPr>
          <w:p w14:paraId="4311B62C" w14:textId="77777777" w:rsidR="00885EDF" w:rsidRPr="001E32F5" w:rsidRDefault="00885EDF" w:rsidP="003F09B1">
            <w:pPr>
              <w:jc w:val="center"/>
            </w:pPr>
          </w:p>
        </w:tc>
        <w:tc>
          <w:tcPr>
            <w:tcW w:w="1444" w:type="dxa"/>
            <w:shd w:val="clear" w:color="auto" w:fill="auto"/>
            <w:vAlign w:val="center"/>
          </w:tcPr>
          <w:p w14:paraId="1986949F" w14:textId="77777777" w:rsidR="00885EDF" w:rsidRPr="001E32F5" w:rsidRDefault="00885EDF" w:rsidP="003F09B1">
            <w:pPr>
              <w:jc w:val="center"/>
            </w:pPr>
          </w:p>
        </w:tc>
        <w:tc>
          <w:tcPr>
            <w:tcW w:w="2013" w:type="dxa"/>
            <w:vAlign w:val="center"/>
          </w:tcPr>
          <w:p w14:paraId="5B005B0C" w14:textId="77777777" w:rsidR="00885EDF" w:rsidRPr="001E32F5" w:rsidRDefault="00885EDF" w:rsidP="003F09B1">
            <w:pPr>
              <w:jc w:val="center"/>
            </w:pPr>
          </w:p>
        </w:tc>
        <w:tc>
          <w:tcPr>
            <w:tcW w:w="1701" w:type="dxa"/>
            <w:vAlign w:val="center"/>
          </w:tcPr>
          <w:p w14:paraId="37B1B98C" w14:textId="77777777" w:rsidR="00885EDF" w:rsidRPr="001E32F5" w:rsidRDefault="00885EDF" w:rsidP="003F09B1">
            <w:pPr>
              <w:jc w:val="center"/>
            </w:pPr>
          </w:p>
        </w:tc>
        <w:tc>
          <w:tcPr>
            <w:tcW w:w="1275" w:type="dxa"/>
            <w:shd w:val="clear" w:color="auto" w:fill="auto"/>
            <w:vAlign w:val="center"/>
          </w:tcPr>
          <w:p w14:paraId="3827EFB3" w14:textId="77777777" w:rsidR="00885EDF" w:rsidRPr="001E32F5" w:rsidRDefault="00885EDF" w:rsidP="003F09B1">
            <w:pPr>
              <w:jc w:val="center"/>
            </w:pPr>
          </w:p>
        </w:tc>
        <w:tc>
          <w:tcPr>
            <w:tcW w:w="1276" w:type="dxa"/>
            <w:shd w:val="clear" w:color="auto" w:fill="auto"/>
            <w:vAlign w:val="center"/>
          </w:tcPr>
          <w:p w14:paraId="6F237693" w14:textId="77777777" w:rsidR="00885EDF" w:rsidRPr="001E32F5" w:rsidRDefault="00885EDF" w:rsidP="003F09B1">
            <w:pPr>
              <w:jc w:val="center"/>
            </w:pPr>
          </w:p>
        </w:tc>
        <w:tc>
          <w:tcPr>
            <w:tcW w:w="1276" w:type="dxa"/>
            <w:shd w:val="clear" w:color="auto" w:fill="auto"/>
            <w:vAlign w:val="center"/>
          </w:tcPr>
          <w:p w14:paraId="3E88C95B" w14:textId="77777777" w:rsidR="00885EDF" w:rsidRPr="001E32F5" w:rsidRDefault="00885EDF" w:rsidP="003F09B1">
            <w:pPr>
              <w:jc w:val="center"/>
            </w:pPr>
          </w:p>
        </w:tc>
        <w:tc>
          <w:tcPr>
            <w:tcW w:w="1276" w:type="dxa"/>
            <w:shd w:val="clear" w:color="auto" w:fill="auto"/>
            <w:vAlign w:val="center"/>
          </w:tcPr>
          <w:p w14:paraId="20A18DE3" w14:textId="77777777" w:rsidR="00885EDF" w:rsidRPr="001E32F5" w:rsidRDefault="00885EDF" w:rsidP="003F09B1">
            <w:pPr>
              <w:jc w:val="center"/>
            </w:pPr>
          </w:p>
        </w:tc>
        <w:tc>
          <w:tcPr>
            <w:tcW w:w="1276" w:type="dxa"/>
            <w:shd w:val="clear" w:color="auto" w:fill="auto"/>
            <w:vAlign w:val="center"/>
          </w:tcPr>
          <w:p w14:paraId="70CD1188" w14:textId="77777777" w:rsidR="00885EDF" w:rsidRPr="001E32F5" w:rsidRDefault="00885EDF" w:rsidP="003F09B1">
            <w:pPr>
              <w:jc w:val="center"/>
            </w:pPr>
          </w:p>
        </w:tc>
      </w:tr>
    </w:tbl>
    <w:p w14:paraId="5E3434EC" w14:textId="77777777" w:rsidR="004F1286" w:rsidRPr="004F1286" w:rsidRDefault="004F1286" w:rsidP="004F1286">
      <w:r w:rsidRPr="004F1286">
        <w:rPr>
          <w:b/>
          <w:bCs/>
        </w:rPr>
        <w:t>In bold</w:t>
      </w:r>
      <w:r w:rsidRPr="004F1286">
        <w:t>, exceedance of the NO</w:t>
      </w:r>
      <w:r w:rsidRPr="004F1286">
        <w:rPr>
          <w:vertAlign w:val="subscript"/>
        </w:rPr>
        <w:t>2</w:t>
      </w:r>
      <w:r w:rsidRPr="004F1286">
        <w:t xml:space="preserve"> annual mean AQS objective of 40µg/m</w:t>
      </w:r>
      <w:r w:rsidRPr="004F1286">
        <w:rPr>
          <w:vertAlign w:val="superscript"/>
        </w:rPr>
        <w:t>3</w:t>
      </w:r>
    </w:p>
    <w:p w14:paraId="13DF33EE" w14:textId="77777777" w:rsidR="004F1286" w:rsidRPr="004F1286" w:rsidRDefault="004F1286" w:rsidP="004F1286">
      <w:proofErr w:type="spellStart"/>
      <w:r w:rsidRPr="004F1286">
        <w:rPr>
          <w:vertAlign w:val="superscript"/>
        </w:rPr>
        <w:t>a</w:t>
      </w:r>
      <w:proofErr w:type="spellEnd"/>
      <w:r w:rsidRPr="004F1286">
        <w:t xml:space="preserve"> i.e. data capture for the monitoring period, in cases where monitoring was only carried out for part of the year</w:t>
      </w:r>
    </w:p>
    <w:p w14:paraId="74D7DE0A" w14:textId="77777777" w:rsidR="004F1286" w:rsidRPr="004F1286" w:rsidRDefault="004F1286" w:rsidP="004F1286">
      <w:r w:rsidRPr="004F1286">
        <w:rPr>
          <w:vertAlign w:val="superscript"/>
        </w:rPr>
        <w:t>b</w:t>
      </w:r>
      <w:r w:rsidRPr="004F1286">
        <w:t xml:space="preserve"> i.e. data capture for the full calendar year (e.g. if monitoring was carried out for six months the maximum data capture for the full calendar year would be 50%)</w:t>
      </w:r>
    </w:p>
    <w:p w14:paraId="186E28C3" w14:textId="77777777" w:rsidR="004F1286" w:rsidRPr="004F1286" w:rsidRDefault="004F1286" w:rsidP="004F1286">
      <w:r w:rsidRPr="004F1286">
        <w:rPr>
          <w:vertAlign w:val="superscript"/>
        </w:rPr>
        <w:t>c</w:t>
      </w:r>
      <w:r w:rsidRPr="004F1286">
        <w:t xml:space="preserve"> Means should be “annualised” as in Boxes 7.9 and 7.10 of LAQM.TG16, if valid data capture is less than 75%</w:t>
      </w:r>
    </w:p>
    <w:p w14:paraId="72723477" w14:textId="77777777" w:rsidR="004F1286" w:rsidRPr="004F1286" w:rsidRDefault="004F1286" w:rsidP="004F1286">
      <w:pPr>
        <w:sectPr w:rsidR="004F1286" w:rsidRPr="004F1286" w:rsidSect="004F1286">
          <w:pgSz w:w="16838" w:h="11899" w:orient="landscape" w:code="9"/>
          <w:pgMar w:top="1134" w:right="1134" w:bottom="1134" w:left="1134" w:header="340" w:footer="340" w:gutter="0"/>
          <w:cols w:space="708"/>
          <w:docGrid w:linePitch="326"/>
        </w:sectPr>
      </w:pPr>
      <w:r w:rsidRPr="004F1286">
        <w:t>* Annual mean concentrations for previous years are optional</w:t>
      </w:r>
    </w:p>
    <w:p w14:paraId="76ED0791" w14:textId="77777777" w:rsidR="007F5EDA" w:rsidRDefault="004F1286" w:rsidP="004F1286">
      <w:pPr>
        <w:pStyle w:val="Caption"/>
      </w:pPr>
      <w:r>
        <w:lastRenderedPageBreak/>
        <w:t>Figure 2.3 – Trends in Annual Mean NO</w:t>
      </w:r>
      <w:r w:rsidRPr="004F1286">
        <w:rPr>
          <w:vertAlign w:val="subscript"/>
        </w:rPr>
        <w:t xml:space="preserve">2 </w:t>
      </w:r>
      <w:r>
        <w:t>Concentrations Measured at Automatic Monitoring Sites</w:t>
      </w:r>
    </w:p>
    <w:p w14:paraId="4DA2607B" w14:textId="6949F75E" w:rsidR="004F1286" w:rsidRDefault="005B2C85" w:rsidP="005B2C85">
      <w:pPr>
        <w:rPr>
          <w:color w:val="FF0000"/>
        </w:rPr>
      </w:pPr>
      <w:r w:rsidRPr="005B2C85">
        <w:rPr>
          <w:color w:val="FF0000"/>
        </w:rPr>
        <w:t>A trend chart providing NO</w:t>
      </w:r>
      <w:r w:rsidRPr="005B2C85">
        <w:rPr>
          <w:color w:val="FF0000"/>
          <w:vertAlign w:val="subscript"/>
        </w:rPr>
        <w:t>2</w:t>
      </w:r>
      <w:r w:rsidRPr="005B2C85">
        <w:rPr>
          <w:color w:val="FF0000"/>
        </w:rPr>
        <w:t xml:space="preserve"> annual mean results over the past 5 years (or more if available) may be inserted here. Please discuss any trends shown.</w:t>
      </w:r>
    </w:p>
    <w:p w14:paraId="63E03A83" w14:textId="77777777" w:rsidR="005B2C85" w:rsidRDefault="005B2C85" w:rsidP="005B2C85">
      <w:pPr>
        <w:rPr>
          <w:color w:val="FF0000"/>
        </w:rPr>
        <w:sectPr w:rsidR="005B2C85" w:rsidSect="005B2C85">
          <w:pgSz w:w="16838" w:h="11899" w:orient="landscape" w:code="9"/>
          <w:pgMar w:top="1134" w:right="1134" w:bottom="1134" w:left="1134" w:header="340" w:footer="340" w:gutter="0"/>
          <w:cols w:space="708"/>
          <w:docGrid w:linePitch="326"/>
        </w:sectPr>
      </w:pPr>
    </w:p>
    <w:p w14:paraId="55A3C24A" w14:textId="0661755E" w:rsidR="005B2C85" w:rsidRPr="005B2C85" w:rsidRDefault="005B2C85" w:rsidP="005B2C85">
      <w:pPr>
        <w:rPr>
          <w:color w:val="FF0000"/>
        </w:rPr>
      </w:pPr>
    </w:p>
    <w:p w14:paraId="3956A495" w14:textId="77777777" w:rsidR="005B2C85" w:rsidRDefault="005B2C85" w:rsidP="005B2C85">
      <w:pPr>
        <w:rPr>
          <w:b/>
          <w:iCs/>
          <w:color w:val="008938"/>
          <w:szCs w:val="18"/>
        </w:rPr>
      </w:pPr>
    </w:p>
    <w:p w14:paraId="78343F32" w14:textId="77777777" w:rsidR="005B2C85" w:rsidRDefault="00D11C3D" w:rsidP="006A39BA">
      <w:pPr>
        <w:pStyle w:val="Caption"/>
      </w:pPr>
      <w:r>
        <w:t>Table 2.</w:t>
      </w:r>
      <w:r w:rsidR="006A39BA">
        <w:t>4</w:t>
      </w:r>
      <w:r>
        <w:t xml:space="preserve"> </w:t>
      </w:r>
      <w:r w:rsidR="006A39BA">
        <w:t>–</w:t>
      </w:r>
      <w:r>
        <w:t xml:space="preserve"> Result</w:t>
      </w:r>
      <w:r w:rsidR="006A39BA">
        <w:t>s of Automatic Monitoring for NO</w:t>
      </w:r>
      <w:r w:rsidR="006A39BA" w:rsidRPr="006A39BA">
        <w:rPr>
          <w:vertAlign w:val="subscript"/>
        </w:rPr>
        <w:t>2</w:t>
      </w:r>
      <w:r w:rsidR="006A39BA">
        <w:t>: Comparison with 1-hour Mean Objective</w:t>
      </w:r>
    </w:p>
    <w:tbl>
      <w:tblPr>
        <w:tblW w:w="14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701"/>
        <w:gridCol w:w="1190"/>
        <w:gridCol w:w="1191"/>
        <w:gridCol w:w="1191"/>
        <w:gridCol w:w="1191"/>
        <w:gridCol w:w="1247"/>
      </w:tblGrid>
      <w:tr w:rsidR="00CF430B" w:rsidRPr="001E32F5" w14:paraId="580067E6" w14:textId="77777777" w:rsidTr="003F09B1">
        <w:trPr>
          <w:cantSplit/>
          <w:tblHeader/>
          <w:jc w:val="center"/>
        </w:trPr>
        <w:tc>
          <w:tcPr>
            <w:tcW w:w="1444" w:type="dxa"/>
            <w:vMerge w:val="restart"/>
            <w:shd w:val="clear" w:color="auto" w:fill="auto"/>
            <w:vAlign w:val="center"/>
          </w:tcPr>
          <w:p w14:paraId="0A759A19" w14:textId="77777777" w:rsidR="00CF430B" w:rsidRPr="001E32F5" w:rsidRDefault="00CF430B" w:rsidP="003F09B1">
            <w:pPr>
              <w:jc w:val="center"/>
              <w:rPr>
                <w:b/>
              </w:rPr>
            </w:pPr>
            <w:r w:rsidRPr="001E32F5">
              <w:rPr>
                <w:b/>
              </w:rPr>
              <w:t>Site ID</w:t>
            </w:r>
          </w:p>
        </w:tc>
        <w:tc>
          <w:tcPr>
            <w:tcW w:w="1444" w:type="dxa"/>
            <w:vMerge w:val="restart"/>
            <w:shd w:val="clear" w:color="auto" w:fill="auto"/>
            <w:vAlign w:val="center"/>
          </w:tcPr>
          <w:p w14:paraId="5CA57677" w14:textId="77777777" w:rsidR="00CF430B" w:rsidRPr="001E32F5" w:rsidRDefault="00CF430B" w:rsidP="003F09B1">
            <w:pPr>
              <w:jc w:val="center"/>
              <w:rPr>
                <w:b/>
              </w:rPr>
            </w:pPr>
            <w:r w:rsidRPr="001E32F5">
              <w:rPr>
                <w:b/>
              </w:rPr>
              <w:t>Site Type</w:t>
            </w:r>
          </w:p>
        </w:tc>
        <w:tc>
          <w:tcPr>
            <w:tcW w:w="1444" w:type="dxa"/>
            <w:vMerge w:val="restart"/>
            <w:shd w:val="clear" w:color="auto" w:fill="auto"/>
            <w:vAlign w:val="center"/>
          </w:tcPr>
          <w:p w14:paraId="52BE94B6" w14:textId="77777777" w:rsidR="00CF430B" w:rsidRPr="001E32F5" w:rsidRDefault="00CF430B" w:rsidP="003F09B1">
            <w:pPr>
              <w:jc w:val="center"/>
              <w:rPr>
                <w:b/>
              </w:rPr>
            </w:pPr>
            <w:r w:rsidRPr="001E32F5">
              <w:rPr>
                <w:b/>
              </w:rPr>
              <w:t>Within AQMA?</w:t>
            </w:r>
          </w:p>
        </w:tc>
        <w:tc>
          <w:tcPr>
            <w:tcW w:w="2013" w:type="dxa"/>
            <w:vMerge w:val="restart"/>
            <w:vAlign w:val="center"/>
          </w:tcPr>
          <w:p w14:paraId="745BF004" w14:textId="77777777" w:rsidR="00CF430B" w:rsidRPr="001E32F5" w:rsidRDefault="00CF430B"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0613CADC" w14:textId="77777777" w:rsidR="00CF430B" w:rsidRPr="001E32F5" w:rsidRDefault="00CF430B" w:rsidP="003F09B1">
            <w:pPr>
              <w:pStyle w:val="BodyText3"/>
              <w:ind w:left="-108" w:right="-108"/>
              <w:jc w:val="center"/>
              <w:rPr>
                <w:rFonts w:cs="Arial"/>
                <w:b/>
                <w:sz w:val="24"/>
                <w:szCs w:val="24"/>
              </w:rPr>
            </w:pPr>
            <w:r w:rsidRPr="001E32F5">
              <w:rPr>
                <w:rFonts w:cs="Arial"/>
                <w:b/>
                <w:sz w:val="24"/>
                <w:szCs w:val="24"/>
              </w:rPr>
              <w:t xml:space="preserve">Valid Data Capture </w:t>
            </w:r>
            <w:r>
              <w:rPr>
                <w:rFonts w:cs="Arial"/>
                <w:b/>
                <w:sz w:val="24"/>
                <w:szCs w:val="24"/>
              </w:rPr>
              <w:t>2019</w:t>
            </w:r>
            <w:r w:rsidRPr="001E32F5">
              <w:rPr>
                <w:rFonts w:cs="Arial"/>
                <w:b/>
                <w:sz w:val="24"/>
                <w:szCs w:val="24"/>
              </w:rPr>
              <w:t xml:space="preserve"> % </w:t>
            </w:r>
            <w:r w:rsidRPr="001E32F5">
              <w:rPr>
                <w:rFonts w:cs="Arial"/>
                <w:b/>
                <w:sz w:val="24"/>
                <w:szCs w:val="24"/>
                <w:vertAlign w:val="superscript"/>
              </w:rPr>
              <w:t>b</w:t>
            </w:r>
          </w:p>
        </w:tc>
        <w:tc>
          <w:tcPr>
            <w:tcW w:w="6010" w:type="dxa"/>
            <w:gridSpan w:val="5"/>
            <w:shd w:val="clear" w:color="auto" w:fill="auto"/>
            <w:vAlign w:val="center"/>
          </w:tcPr>
          <w:p w14:paraId="405A01B6" w14:textId="77777777" w:rsidR="00CF430B" w:rsidRPr="001E32F5" w:rsidRDefault="00CF430B" w:rsidP="003F09B1">
            <w:pPr>
              <w:jc w:val="center"/>
              <w:rPr>
                <w:b/>
              </w:rPr>
            </w:pPr>
            <w:r w:rsidRPr="001E32F5">
              <w:rPr>
                <w:b/>
              </w:rPr>
              <w:t>Number of Hourly Means &gt; 200</w:t>
            </w:r>
            <w:r w:rsidRPr="001E32F5">
              <w:rPr>
                <w:rFonts w:cs="Arial"/>
                <w:b/>
              </w:rPr>
              <w:t>µ</w:t>
            </w:r>
            <w:r w:rsidRPr="001E32F5">
              <w:rPr>
                <w:b/>
              </w:rPr>
              <w:t>g/m</w:t>
            </w:r>
            <w:r w:rsidRPr="001E32F5">
              <w:rPr>
                <w:b/>
                <w:vertAlign w:val="superscript"/>
              </w:rPr>
              <w:t>3</w:t>
            </w:r>
          </w:p>
        </w:tc>
      </w:tr>
      <w:tr w:rsidR="00C35E45" w:rsidRPr="001E32F5" w14:paraId="12954242" w14:textId="77777777" w:rsidTr="003F09B1">
        <w:trPr>
          <w:cantSplit/>
          <w:tblHeader/>
          <w:jc w:val="center"/>
        </w:trPr>
        <w:tc>
          <w:tcPr>
            <w:tcW w:w="1444" w:type="dxa"/>
            <w:vMerge/>
            <w:shd w:val="clear" w:color="auto" w:fill="auto"/>
            <w:vAlign w:val="center"/>
          </w:tcPr>
          <w:p w14:paraId="229ED905" w14:textId="77777777" w:rsidR="00C35E45" w:rsidRPr="001E32F5" w:rsidRDefault="00C35E45" w:rsidP="00C35E45">
            <w:pPr>
              <w:jc w:val="center"/>
              <w:rPr>
                <w:b/>
              </w:rPr>
            </w:pPr>
          </w:p>
        </w:tc>
        <w:tc>
          <w:tcPr>
            <w:tcW w:w="1444" w:type="dxa"/>
            <w:vMerge/>
            <w:shd w:val="clear" w:color="auto" w:fill="auto"/>
            <w:vAlign w:val="center"/>
          </w:tcPr>
          <w:p w14:paraId="42F84EF6" w14:textId="77777777" w:rsidR="00C35E45" w:rsidRPr="001E32F5" w:rsidRDefault="00C35E45" w:rsidP="00C35E45">
            <w:pPr>
              <w:jc w:val="center"/>
              <w:rPr>
                <w:b/>
              </w:rPr>
            </w:pPr>
          </w:p>
        </w:tc>
        <w:tc>
          <w:tcPr>
            <w:tcW w:w="1444" w:type="dxa"/>
            <w:vMerge/>
            <w:shd w:val="clear" w:color="auto" w:fill="auto"/>
            <w:vAlign w:val="center"/>
          </w:tcPr>
          <w:p w14:paraId="4AFA0B68" w14:textId="77777777" w:rsidR="00C35E45" w:rsidRPr="001E32F5" w:rsidRDefault="00C35E45" w:rsidP="00C35E45">
            <w:pPr>
              <w:jc w:val="center"/>
              <w:rPr>
                <w:b/>
              </w:rPr>
            </w:pPr>
          </w:p>
        </w:tc>
        <w:tc>
          <w:tcPr>
            <w:tcW w:w="2013" w:type="dxa"/>
            <w:vMerge/>
            <w:vAlign w:val="center"/>
          </w:tcPr>
          <w:p w14:paraId="75947F07" w14:textId="77777777" w:rsidR="00C35E45" w:rsidRPr="001E32F5" w:rsidRDefault="00C35E45" w:rsidP="00C35E45">
            <w:pPr>
              <w:pStyle w:val="BodyText3"/>
              <w:ind w:left="-108" w:right="-108"/>
              <w:jc w:val="center"/>
              <w:rPr>
                <w:rFonts w:cs="Arial"/>
                <w:b/>
                <w:sz w:val="24"/>
                <w:szCs w:val="24"/>
              </w:rPr>
            </w:pPr>
          </w:p>
        </w:tc>
        <w:tc>
          <w:tcPr>
            <w:tcW w:w="1701" w:type="dxa"/>
            <w:vMerge/>
            <w:vAlign w:val="center"/>
          </w:tcPr>
          <w:p w14:paraId="5CDA1F1C" w14:textId="77777777" w:rsidR="00C35E45" w:rsidRPr="001E32F5" w:rsidRDefault="00C35E45" w:rsidP="00C35E45">
            <w:pPr>
              <w:pStyle w:val="BodyText3"/>
              <w:ind w:left="-108" w:right="-108"/>
              <w:jc w:val="center"/>
              <w:rPr>
                <w:rFonts w:cs="Arial"/>
                <w:b/>
                <w:sz w:val="24"/>
                <w:szCs w:val="24"/>
              </w:rPr>
            </w:pPr>
          </w:p>
        </w:tc>
        <w:tc>
          <w:tcPr>
            <w:tcW w:w="1190" w:type="dxa"/>
            <w:shd w:val="clear" w:color="auto" w:fill="auto"/>
            <w:vAlign w:val="center"/>
          </w:tcPr>
          <w:p w14:paraId="36E860D8" w14:textId="29CF62DC" w:rsidR="00C35E45" w:rsidRPr="001E32F5" w:rsidRDefault="00C35E45" w:rsidP="00C35E45">
            <w:pPr>
              <w:jc w:val="center"/>
              <w:rPr>
                <w:b/>
              </w:rPr>
            </w:pPr>
            <w:r w:rsidRPr="001E32F5">
              <w:rPr>
                <w:b/>
              </w:rPr>
              <w:t>20</w:t>
            </w:r>
            <w:r>
              <w:rPr>
                <w:b/>
              </w:rPr>
              <w:t>17</w:t>
            </w:r>
            <w:r w:rsidRPr="001E32F5">
              <w:rPr>
                <w:b/>
              </w:rPr>
              <w:t xml:space="preserve">* </w:t>
            </w:r>
            <w:r w:rsidRPr="001E32F5">
              <w:rPr>
                <w:b/>
                <w:vertAlign w:val="superscript"/>
              </w:rPr>
              <w:t>c</w:t>
            </w:r>
          </w:p>
        </w:tc>
        <w:tc>
          <w:tcPr>
            <w:tcW w:w="1191" w:type="dxa"/>
            <w:shd w:val="clear" w:color="auto" w:fill="auto"/>
            <w:vAlign w:val="center"/>
          </w:tcPr>
          <w:p w14:paraId="0BD818FC" w14:textId="505FBEEC" w:rsidR="00C35E45" w:rsidRPr="001E32F5" w:rsidRDefault="00C35E45" w:rsidP="00C35E45">
            <w:pPr>
              <w:jc w:val="center"/>
              <w:rPr>
                <w:b/>
              </w:rPr>
            </w:pPr>
            <w:r w:rsidRPr="001E32F5">
              <w:rPr>
                <w:b/>
              </w:rPr>
              <w:t>20</w:t>
            </w:r>
            <w:r>
              <w:rPr>
                <w:b/>
              </w:rPr>
              <w:t>18</w:t>
            </w:r>
            <w:r w:rsidRPr="001E32F5">
              <w:rPr>
                <w:b/>
              </w:rPr>
              <w:t>*</w:t>
            </w:r>
            <w:r w:rsidRPr="001E32F5">
              <w:rPr>
                <w:b/>
                <w:vertAlign w:val="superscript"/>
              </w:rPr>
              <w:t xml:space="preserve"> c</w:t>
            </w:r>
          </w:p>
        </w:tc>
        <w:tc>
          <w:tcPr>
            <w:tcW w:w="1191" w:type="dxa"/>
            <w:shd w:val="clear" w:color="auto" w:fill="auto"/>
            <w:vAlign w:val="center"/>
          </w:tcPr>
          <w:p w14:paraId="7C433F34" w14:textId="324B4AAB" w:rsidR="00C35E45" w:rsidRPr="001E32F5" w:rsidRDefault="00C35E45" w:rsidP="00C35E45">
            <w:pPr>
              <w:jc w:val="center"/>
              <w:rPr>
                <w:b/>
              </w:rPr>
            </w:pPr>
            <w:r>
              <w:rPr>
                <w:b/>
              </w:rPr>
              <w:t>2019</w:t>
            </w:r>
            <w:r w:rsidRPr="001E32F5">
              <w:rPr>
                <w:b/>
              </w:rPr>
              <w:t>*</w:t>
            </w:r>
            <w:r w:rsidRPr="001E32F5">
              <w:rPr>
                <w:b/>
                <w:vertAlign w:val="superscript"/>
              </w:rPr>
              <w:t xml:space="preserve"> c</w:t>
            </w:r>
          </w:p>
        </w:tc>
        <w:tc>
          <w:tcPr>
            <w:tcW w:w="1191" w:type="dxa"/>
            <w:shd w:val="clear" w:color="auto" w:fill="auto"/>
            <w:vAlign w:val="center"/>
          </w:tcPr>
          <w:p w14:paraId="3ADCAEEB" w14:textId="7442FC2B" w:rsidR="00C35E45" w:rsidRPr="001E32F5" w:rsidRDefault="00C35E45" w:rsidP="00C35E45">
            <w:pPr>
              <w:jc w:val="center"/>
              <w:rPr>
                <w:b/>
              </w:rPr>
            </w:pPr>
            <w:r w:rsidRPr="001E32F5">
              <w:rPr>
                <w:b/>
              </w:rPr>
              <w:t>20</w:t>
            </w:r>
            <w:r>
              <w:rPr>
                <w:b/>
              </w:rPr>
              <w:t>20</w:t>
            </w:r>
            <w:r w:rsidRPr="001E32F5">
              <w:rPr>
                <w:b/>
              </w:rPr>
              <w:t>*</w:t>
            </w:r>
            <w:r w:rsidRPr="001E32F5">
              <w:rPr>
                <w:b/>
                <w:vertAlign w:val="superscript"/>
              </w:rPr>
              <w:t xml:space="preserve"> c</w:t>
            </w:r>
          </w:p>
        </w:tc>
        <w:tc>
          <w:tcPr>
            <w:tcW w:w="1247" w:type="dxa"/>
            <w:shd w:val="clear" w:color="auto" w:fill="auto"/>
            <w:vAlign w:val="center"/>
          </w:tcPr>
          <w:p w14:paraId="3F2F3F1E" w14:textId="14C0382A" w:rsidR="00C35E45" w:rsidRPr="001E32F5" w:rsidRDefault="00C35E45" w:rsidP="00C35E45">
            <w:pPr>
              <w:jc w:val="center"/>
              <w:rPr>
                <w:b/>
              </w:rPr>
            </w:pPr>
            <w:r>
              <w:rPr>
                <w:b/>
              </w:rPr>
              <w:t>2021</w:t>
            </w:r>
            <w:r w:rsidRPr="001E32F5">
              <w:rPr>
                <w:b/>
                <w:vertAlign w:val="superscript"/>
              </w:rPr>
              <w:t xml:space="preserve"> c</w:t>
            </w:r>
          </w:p>
        </w:tc>
      </w:tr>
      <w:tr w:rsidR="00CF430B" w:rsidRPr="001E32F5" w14:paraId="4C7C98E4" w14:textId="77777777" w:rsidTr="00D7253A">
        <w:trPr>
          <w:cantSplit/>
          <w:jc w:val="center"/>
        </w:trPr>
        <w:tc>
          <w:tcPr>
            <w:tcW w:w="1444" w:type="dxa"/>
            <w:shd w:val="clear" w:color="auto" w:fill="auto"/>
            <w:vAlign w:val="center"/>
          </w:tcPr>
          <w:p w14:paraId="031BA816" w14:textId="77777777" w:rsidR="00CF430B" w:rsidRPr="00D7253A" w:rsidRDefault="00CF430B" w:rsidP="003F09B1">
            <w:pPr>
              <w:jc w:val="center"/>
              <w:rPr>
                <w:color w:val="FF0000"/>
              </w:rPr>
            </w:pPr>
            <w:r w:rsidRPr="00D7253A">
              <w:rPr>
                <w:color w:val="FF0000"/>
              </w:rPr>
              <w:t>CM1</w:t>
            </w:r>
          </w:p>
        </w:tc>
        <w:tc>
          <w:tcPr>
            <w:tcW w:w="1444" w:type="dxa"/>
            <w:shd w:val="clear" w:color="auto" w:fill="auto"/>
            <w:vAlign w:val="center"/>
          </w:tcPr>
          <w:p w14:paraId="570BF9C1" w14:textId="77777777" w:rsidR="00CF430B" w:rsidRPr="00D7253A" w:rsidRDefault="00CF430B" w:rsidP="003F09B1">
            <w:pPr>
              <w:jc w:val="center"/>
              <w:rPr>
                <w:color w:val="FF0000"/>
              </w:rPr>
            </w:pPr>
            <w:r w:rsidRPr="00D7253A">
              <w:rPr>
                <w:color w:val="FF0000"/>
              </w:rPr>
              <w:t>Roadside</w:t>
            </w:r>
          </w:p>
        </w:tc>
        <w:tc>
          <w:tcPr>
            <w:tcW w:w="1444" w:type="dxa"/>
            <w:shd w:val="clear" w:color="auto" w:fill="auto"/>
            <w:vAlign w:val="center"/>
          </w:tcPr>
          <w:p w14:paraId="01794FF0" w14:textId="77777777" w:rsidR="00CF430B" w:rsidRPr="00D7253A" w:rsidRDefault="00CF430B" w:rsidP="003F09B1">
            <w:pPr>
              <w:jc w:val="center"/>
              <w:rPr>
                <w:color w:val="FF0000"/>
              </w:rPr>
            </w:pPr>
            <w:r w:rsidRPr="00D7253A">
              <w:rPr>
                <w:color w:val="FF0000"/>
              </w:rPr>
              <w:t>Y</w:t>
            </w:r>
          </w:p>
        </w:tc>
        <w:tc>
          <w:tcPr>
            <w:tcW w:w="2013" w:type="dxa"/>
            <w:shd w:val="clear" w:color="auto" w:fill="auto"/>
            <w:vAlign w:val="center"/>
          </w:tcPr>
          <w:p w14:paraId="25FC671B" w14:textId="77777777" w:rsidR="00CF430B" w:rsidRPr="00D7253A" w:rsidRDefault="00CF430B" w:rsidP="003F09B1">
            <w:pPr>
              <w:jc w:val="center"/>
              <w:rPr>
                <w:color w:val="FF0000"/>
              </w:rPr>
            </w:pPr>
            <w:r w:rsidRPr="00D7253A">
              <w:rPr>
                <w:color w:val="FF0000"/>
              </w:rPr>
              <w:t>95</w:t>
            </w:r>
          </w:p>
        </w:tc>
        <w:tc>
          <w:tcPr>
            <w:tcW w:w="1701" w:type="dxa"/>
            <w:shd w:val="clear" w:color="auto" w:fill="auto"/>
            <w:vAlign w:val="center"/>
          </w:tcPr>
          <w:p w14:paraId="5F0C4422" w14:textId="77777777" w:rsidR="00CF430B" w:rsidRPr="00D7253A" w:rsidRDefault="00CF430B" w:rsidP="003F09B1">
            <w:pPr>
              <w:jc w:val="center"/>
              <w:rPr>
                <w:color w:val="FF0000"/>
              </w:rPr>
            </w:pPr>
            <w:r w:rsidRPr="00D7253A">
              <w:rPr>
                <w:color w:val="FF0000"/>
              </w:rPr>
              <w:t>95</w:t>
            </w:r>
          </w:p>
        </w:tc>
        <w:tc>
          <w:tcPr>
            <w:tcW w:w="1190" w:type="dxa"/>
            <w:shd w:val="clear" w:color="auto" w:fill="auto"/>
            <w:vAlign w:val="center"/>
          </w:tcPr>
          <w:p w14:paraId="749EC313" w14:textId="77777777" w:rsidR="00CF430B" w:rsidRPr="00D7253A" w:rsidRDefault="00CF430B" w:rsidP="003F09B1">
            <w:pPr>
              <w:jc w:val="center"/>
              <w:rPr>
                <w:color w:val="FF0000"/>
              </w:rPr>
            </w:pPr>
            <w:r w:rsidRPr="00D7253A">
              <w:rPr>
                <w:color w:val="FF0000"/>
              </w:rPr>
              <w:t>2</w:t>
            </w:r>
          </w:p>
        </w:tc>
        <w:tc>
          <w:tcPr>
            <w:tcW w:w="1191" w:type="dxa"/>
            <w:shd w:val="clear" w:color="auto" w:fill="auto"/>
            <w:vAlign w:val="center"/>
          </w:tcPr>
          <w:p w14:paraId="09AE95A9" w14:textId="77777777" w:rsidR="00CF430B" w:rsidRPr="00D7253A" w:rsidRDefault="00CF430B" w:rsidP="003F09B1">
            <w:pPr>
              <w:jc w:val="center"/>
              <w:rPr>
                <w:color w:val="FF0000"/>
              </w:rPr>
            </w:pPr>
            <w:r w:rsidRPr="00D7253A">
              <w:rPr>
                <w:color w:val="FF0000"/>
              </w:rPr>
              <w:t>5</w:t>
            </w:r>
          </w:p>
        </w:tc>
        <w:tc>
          <w:tcPr>
            <w:tcW w:w="1191" w:type="dxa"/>
            <w:shd w:val="clear" w:color="auto" w:fill="auto"/>
            <w:vAlign w:val="center"/>
          </w:tcPr>
          <w:p w14:paraId="09B01B49" w14:textId="77777777" w:rsidR="00CF430B" w:rsidRPr="00D7253A" w:rsidRDefault="00CF430B" w:rsidP="003F09B1">
            <w:pPr>
              <w:jc w:val="center"/>
              <w:rPr>
                <w:b/>
                <w:color w:val="FF0000"/>
              </w:rPr>
            </w:pPr>
            <w:r w:rsidRPr="00D7253A">
              <w:rPr>
                <w:b/>
                <w:color w:val="FF0000"/>
              </w:rPr>
              <w:t>19</w:t>
            </w:r>
          </w:p>
        </w:tc>
        <w:tc>
          <w:tcPr>
            <w:tcW w:w="1191" w:type="dxa"/>
            <w:shd w:val="clear" w:color="auto" w:fill="auto"/>
            <w:vAlign w:val="center"/>
          </w:tcPr>
          <w:p w14:paraId="44137D69" w14:textId="77777777" w:rsidR="00CF430B" w:rsidRPr="00D7253A" w:rsidRDefault="00CF430B" w:rsidP="003F09B1">
            <w:pPr>
              <w:jc w:val="center"/>
              <w:rPr>
                <w:color w:val="FF0000"/>
              </w:rPr>
            </w:pPr>
            <w:r w:rsidRPr="00D7253A">
              <w:rPr>
                <w:color w:val="FF0000"/>
              </w:rPr>
              <w:t>17</w:t>
            </w:r>
          </w:p>
        </w:tc>
        <w:tc>
          <w:tcPr>
            <w:tcW w:w="1247" w:type="dxa"/>
            <w:shd w:val="clear" w:color="auto" w:fill="auto"/>
            <w:vAlign w:val="center"/>
          </w:tcPr>
          <w:p w14:paraId="3ABF0055" w14:textId="77777777" w:rsidR="00CF430B" w:rsidRPr="00D7253A" w:rsidRDefault="00CF430B" w:rsidP="003F09B1">
            <w:pPr>
              <w:jc w:val="center"/>
              <w:rPr>
                <w:color w:val="FF0000"/>
              </w:rPr>
            </w:pPr>
            <w:r w:rsidRPr="00D7253A">
              <w:rPr>
                <w:color w:val="FF0000"/>
              </w:rPr>
              <w:t>3</w:t>
            </w:r>
          </w:p>
        </w:tc>
      </w:tr>
      <w:tr w:rsidR="00CF430B" w:rsidRPr="001E32F5" w14:paraId="244A3A26" w14:textId="77777777" w:rsidTr="00D7253A">
        <w:trPr>
          <w:cantSplit/>
          <w:jc w:val="center"/>
        </w:trPr>
        <w:tc>
          <w:tcPr>
            <w:tcW w:w="1444" w:type="dxa"/>
            <w:shd w:val="clear" w:color="auto" w:fill="auto"/>
            <w:vAlign w:val="center"/>
          </w:tcPr>
          <w:p w14:paraId="63023EC3" w14:textId="77777777" w:rsidR="00CF430B" w:rsidRPr="00D7253A" w:rsidRDefault="00CF430B" w:rsidP="003F09B1">
            <w:pPr>
              <w:jc w:val="center"/>
              <w:rPr>
                <w:color w:val="FF0000"/>
              </w:rPr>
            </w:pPr>
            <w:r w:rsidRPr="00D7253A">
              <w:rPr>
                <w:color w:val="FF0000"/>
              </w:rPr>
              <w:t>CM2</w:t>
            </w:r>
          </w:p>
        </w:tc>
        <w:tc>
          <w:tcPr>
            <w:tcW w:w="1444" w:type="dxa"/>
            <w:shd w:val="clear" w:color="auto" w:fill="auto"/>
            <w:vAlign w:val="center"/>
          </w:tcPr>
          <w:p w14:paraId="682EBA2B" w14:textId="77777777" w:rsidR="00CF430B" w:rsidRPr="00D7253A" w:rsidRDefault="00CF430B" w:rsidP="003F09B1">
            <w:pPr>
              <w:jc w:val="center"/>
              <w:rPr>
                <w:color w:val="FF0000"/>
              </w:rPr>
            </w:pPr>
            <w:r w:rsidRPr="00D7253A">
              <w:rPr>
                <w:color w:val="FF0000"/>
              </w:rPr>
              <w:t>Roadside</w:t>
            </w:r>
          </w:p>
        </w:tc>
        <w:tc>
          <w:tcPr>
            <w:tcW w:w="1444" w:type="dxa"/>
            <w:shd w:val="clear" w:color="auto" w:fill="auto"/>
            <w:vAlign w:val="center"/>
          </w:tcPr>
          <w:p w14:paraId="63A90312" w14:textId="77777777" w:rsidR="00CF430B" w:rsidRPr="00D7253A" w:rsidRDefault="00CF430B" w:rsidP="003F09B1">
            <w:pPr>
              <w:jc w:val="center"/>
              <w:rPr>
                <w:color w:val="FF0000"/>
              </w:rPr>
            </w:pPr>
            <w:r w:rsidRPr="00D7253A">
              <w:rPr>
                <w:color w:val="FF0000"/>
              </w:rPr>
              <w:t>Y</w:t>
            </w:r>
          </w:p>
        </w:tc>
        <w:tc>
          <w:tcPr>
            <w:tcW w:w="2013" w:type="dxa"/>
            <w:shd w:val="clear" w:color="auto" w:fill="auto"/>
            <w:vAlign w:val="center"/>
          </w:tcPr>
          <w:p w14:paraId="65E7C89E" w14:textId="77777777" w:rsidR="00CF430B" w:rsidRPr="00D7253A" w:rsidRDefault="00CF430B" w:rsidP="003F09B1">
            <w:pPr>
              <w:jc w:val="center"/>
              <w:rPr>
                <w:color w:val="FF0000"/>
              </w:rPr>
            </w:pPr>
            <w:r w:rsidRPr="00D7253A">
              <w:rPr>
                <w:color w:val="FF0000"/>
              </w:rPr>
              <w:t>100</w:t>
            </w:r>
          </w:p>
        </w:tc>
        <w:tc>
          <w:tcPr>
            <w:tcW w:w="1701" w:type="dxa"/>
            <w:shd w:val="clear" w:color="auto" w:fill="auto"/>
            <w:vAlign w:val="center"/>
          </w:tcPr>
          <w:p w14:paraId="080831A4" w14:textId="77777777" w:rsidR="00CF430B" w:rsidRPr="00D7253A" w:rsidRDefault="00CF430B" w:rsidP="003F09B1">
            <w:pPr>
              <w:jc w:val="center"/>
              <w:rPr>
                <w:color w:val="FF0000"/>
              </w:rPr>
            </w:pPr>
            <w:r w:rsidRPr="00D7253A">
              <w:rPr>
                <w:color w:val="FF0000"/>
              </w:rPr>
              <w:t>80</w:t>
            </w:r>
          </w:p>
        </w:tc>
        <w:tc>
          <w:tcPr>
            <w:tcW w:w="1190" w:type="dxa"/>
            <w:shd w:val="clear" w:color="auto" w:fill="auto"/>
            <w:vAlign w:val="center"/>
          </w:tcPr>
          <w:p w14:paraId="3D6504B2" w14:textId="77777777" w:rsidR="00CF430B" w:rsidRPr="00D7253A" w:rsidRDefault="00CF430B" w:rsidP="003F09B1">
            <w:pPr>
              <w:jc w:val="center"/>
              <w:rPr>
                <w:color w:val="FF0000"/>
              </w:rPr>
            </w:pPr>
            <w:r w:rsidRPr="00D7253A">
              <w:rPr>
                <w:color w:val="FF0000"/>
              </w:rPr>
              <w:t>3</w:t>
            </w:r>
          </w:p>
        </w:tc>
        <w:tc>
          <w:tcPr>
            <w:tcW w:w="1191" w:type="dxa"/>
            <w:shd w:val="clear" w:color="auto" w:fill="auto"/>
            <w:vAlign w:val="center"/>
          </w:tcPr>
          <w:p w14:paraId="6771E944" w14:textId="77777777" w:rsidR="00CF430B" w:rsidRPr="00D7253A" w:rsidRDefault="00CF430B" w:rsidP="003F09B1">
            <w:pPr>
              <w:jc w:val="center"/>
              <w:rPr>
                <w:color w:val="FF0000"/>
              </w:rPr>
            </w:pPr>
            <w:r w:rsidRPr="00D7253A">
              <w:rPr>
                <w:color w:val="FF0000"/>
              </w:rPr>
              <w:t>0</w:t>
            </w:r>
          </w:p>
        </w:tc>
        <w:tc>
          <w:tcPr>
            <w:tcW w:w="1191" w:type="dxa"/>
            <w:shd w:val="clear" w:color="auto" w:fill="auto"/>
            <w:vAlign w:val="center"/>
          </w:tcPr>
          <w:p w14:paraId="180ED648" w14:textId="77777777" w:rsidR="00CF430B" w:rsidRPr="00D7253A" w:rsidRDefault="00CF430B" w:rsidP="003F09B1">
            <w:pPr>
              <w:jc w:val="center"/>
              <w:rPr>
                <w:color w:val="FF0000"/>
              </w:rPr>
            </w:pPr>
            <w:r w:rsidRPr="00D7253A">
              <w:rPr>
                <w:color w:val="FF0000"/>
              </w:rPr>
              <w:t>3</w:t>
            </w:r>
          </w:p>
        </w:tc>
        <w:tc>
          <w:tcPr>
            <w:tcW w:w="1191" w:type="dxa"/>
            <w:shd w:val="clear" w:color="auto" w:fill="auto"/>
            <w:vAlign w:val="center"/>
          </w:tcPr>
          <w:p w14:paraId="0C3F564F" w14:textId="77777777" w:rsidR="00CF430B" w:rsidRPr="00D7253A" w:rsidRDefault="00CF430B" w:rsidP="003F09B1">
            <w:pPr>
              <w:jc w:val="center"/>
              <w:rPr>
                <w:color w:val="FF0000"/>
              </w:rPr>
            </w:pPr>
            <w:r w:rsidRPr="00D7253A">
              <w:rPr>
                <w:color w:val="FF0000"/>
              </w:rPr>
              <w:t>11</w:t>
            </w:r>
          </w:p>
        </w:tc>
        <w:tc>
          <w:tcPr>
            <w:tcW w:w="1247" w:type="dxa"/>
            <w:shd w:val="clear" w:color="auto" w:fill="auto"/>
            <w:vAlign w:val="center"/>
          </w:tcPr>
          <w:p w14:paraId="74DED97B" w14:textId="77777777" w:rsidR="00CF430B" w:rsidRPr="00D7253A" w:rsidRDefault="00CF430B" w:rsidP="003F09B1">
            <w:pPr>
              <w:jc w:val="center"/>
              <w:rPr>
                <w:color w:val="FF0000"/>
              </w:rPr>
            </w:pPr>
            <w:r w:rsidRPr="00D7253A">
              <w:rPr>
                <w:color w:val="FF0000"/>
              </w:rPr>
              <w:t xml:space="preserve">15 </w:t>
            </w:r>
            <w:r w:rsidRPr="00D7253A">
              <w:rPr>
                <w:b/>
                <w:color w:val="FF0000"/>
              </w:rPr>
              <w:t>(210.2)</w:t>
            </w:r>
          </w:p>
        </w:tc>
      </w:tr>
      <w:tr w:rsidR="00CF430B" w:rsidRPr="001E32F5" w14:paraId="09EE1CD5" w14:textId="77777777" w:rsidTr="003F09B1">
        <w:trPr>
          <w:cantSplit/>
          <w:jc w:val="center"/>
        </w:trPr>
        <w:tc>
          <w:tcPr>
            <w:tcW w:w="1444" w:type="dxa"/>
            <w:shd w:val="clear" w:color="auto" w:fill="auto"/>
            <w:vAlign w:val="center"/>
          </w:tcPr>
          <w:p w14:paraId="4EA57E06" w14:textId="77777777" w:rsidR="00CF430B" w:rsidRPr="001E32F5" w:rsidRDefault="00CF430B" w:rsidP="003F09B1">
            <w:pPr>
              <w:jc w:val="center"/>
            </w:pPr>
          </w:p>
        </w:tc>
        <w:tc>
          <w:tcPr>
            <w:tcW w:w="1444" w:type="dxa"/>
            <w:shd w:val="clear" w:color="auto" w:fill="auto"/>
            <w:vAlign w:val="center"/>
          </w:tcPr>
          <w:p w14:paraId="3DE08B30" w14:textId="77777777" w:rsidR="00CF430B" w:rsidRPr="001E32F5" w:rsidRDefault="00CF430B" w:rsidP="003F09B1">
            <w:pPr>
              <w:jc w:val="center"/>
            </w:pPr>
          </w:p>
        </w:tc>
        <w:tc>
          <w:tcPr>
            <w:tcW w:w="1444" w:type="dxa"/>
            <w:shd w:val="clear" w:color="auto" w:fill="auto"/>
            <w:vAlign w:val="center"/>
          </w:tcPr>
          <w:p w14:paraId="6A489690" w14:textId="77777777" w:rsidR="00CF430B" w:rsidRPr="001E32F5" w:rsidRDefault="00CF430B" w:rsidP="003F09B1">
            <w:pPr>
              <w:jc w:val="center"/>
            </w:pPr>
          </w:p>
        </w:tc>
        <w:tc>
          <w:tcPr>
            <w:tcW w:w="2013" w:type="dxa"/>
            <w:vAlign w:val="center"/>
          </w:tcPr>
          <w:p w14:paraId="7DC50240" w14:textId="77777777" w:rsidR="00CF430B" w:rsidRPr="001E32F5" w:rsidRDefault="00CF430B" w:rsidP="003F09B1">
            <w:pPr>
              <w:jc w:val="center"/>
            </w:pPr>
          </w:p>
        </w:tc>
        <w:tc>
          <w:tcPr>
            <w:tcW w:w="1701" w:type="dxa"/>
            <w:vAlign w:val="center"/>
          </w:tcPr>
          <w:p w14:paraId="09F45FB1" w14:textId="77777777" w:rsidR="00CF430B" w:rsidRPr="001E32F5" w:rsidRDefault="00CF430B" w:rsidP="003F09B1">
            <w:pPr>
              <w:jc w:val="center"/>
            </w:pPr>
          </w:p>
        </w:tc>
        <w:tc>
          <w:tcPr>
            <w:tcW w:w="1190" w:type="dxa"/>
            <w:shd w:val="clear" w:color="auto" w:fill="auto"/>
            <w:vAlign w:val="center"/>
          </w:tcPr>
          <w:p w14:paraId="7F07C850" w14:textId="77777777" w:rsidR="00CF430B" w:rsidRPr="001E32F5" w:rsidRDefault="00CF430B" w:rsidP="003F09B1">
            <w:pPr>
              <w:jc w:val="center"/>
            </w:pPr>
          </w:p>
        </w:tc>
        <w:tc>
          <w:tcPr>
            <w:tcW w:w="1191" w:type="dxa"/>
            <w:shd w:val="clear" w:color="auto" w:fill="auto"/>
            <w:vAlign w:val="center"/>
          </w:tcPr>
          <w:p w14:paraId="689C9C0C" w14:textId="77777777" w:rsidR="00CF430B" w:rsidRPr="001E32F5" w:rsidRDefault="00CF430B" w:rsidP="003F09B1">
            <w:pPr>
              <w:jc w:val="center"/>
            </w:pPr>
          </w:p>
        </w:tc>
        <w:tc>
          <w:tcPr>
            <w:tcW w:w="1191" w:type="dxa"/>
            <w:shd w:val="clear" w:color="auto" w:fill="auto"/>
            <w:vAlign w:val="center"/>
          </w:tcPr>
          <w:p w14:paraId="5B1B6348" w14:textId="77777777" w:rsidR="00CF430B" w:rsidRPr="001E32F5" w:rsidRDefault="00CF430B" w:rsidP="003F09B1">
            <w:pPr>
              <w:jc w:val="center"/>
            </w:pPr>
          </w:p>
        </w:tc>
        <w:tc>
          <w:tcPr>
            <w:tcW w:w="1191" w:type="dxa"/>
            <w:shd w:val="clear" w:color="auto" w:fill="auto"/>
            <w:vAlign w:val="center"/>
          </w:tcPr>
          <w:p w14:paraId="44BCA2B7" w14:textId="77777777" w:rsidR="00CF430B" w:rsidRPr="001E32F5" w:rsidRDefault="00CF430B" w:rsidP="003F09B1">
            <w:pPr>
              <w:jc w:val="center"/>
            </w:pPr>
          </w:p>
        </w:tc>
        <w:tc>
          <w:tcPr>
            <w:tcW w:w="1247" w:type="dxa"/>
            <w:shd w:val="clear" w:color="auto" w:fill="auto"/>
            <w:vAlign w:val="center"/>
          </w:tcPr>
          <w:p w14:paraId="13BB0CFE" w14:textId="77777777" w:rsidR="00CF430B" w:rsidRPr="001E32F5" w:rsidRDefault="00CF430B" w:rsidP="003F09B1">
            <w:pPr>
              <w:jc w:val="center"/>
            </w:pPr>
          </w:p>
        </w:tc>
      </w:tr>
    </w:tbl>
    <w:p w14:paraId="1268B99C" w14:textId="77777777" w:rsidR="005002C6" w:rsidRPr="005002C6" w:rsidRDefault="005002C6" w:rsidP="005002C6">
      <w:r w:rsidRPr="005002C6">
        <w:rPr>
          <w:b/>
          <w:bCs/>
        </w:rPr>
        <w:t>In bold</w:t>
      </w:r>
      <w:r w:rsidRPr="005002C6">
        <w:t>, exceedance of the NO</w:t>
      </w:r>
      <w:r w:rsidRPr="005002C6">
        <w:rPr>
          <w:vertAlign w:val="subscript"/>
        </w:rPr>
        <w:t>2</w:t>
      </w:r>
      <w:r w:rsidRPr="005002C6">
        <w:t xml:space="preserve"> hourly mean AQS objective (200µg/m</w:t>
      </w:r>
      <w:r w:rsidRPr="005002C6">
        <w:rPr>
          <w:vertAlign w:val="superscript"/>
        </w:rPr>
        <w:t>3</w:t>
      </w:r>
      <w:r w:rsidRPr="005002C6">
        <w:t xml:space="preserve"> – not to be exceeded more than 18 times per year)</w:t>
      </w:r>
    </w:p>
    <w:p w14:paraId="56A54DDE" w14:textId="77777777" w:rsidR="005002C6" w:rsidRPr="005002C6" w:rsidRDefault="005002C6" w:rsidP="005002C6">
      <w:proofErr w:type="spellStart"/>
      <w:r w:rsidRPr="005002C6">
        <w:rPr>
          <w:vertAlign w:val="superscript"/>
        </w:rPr>
        <w:t>a</w:t>
      </w:r>
      <w:proofErr w:type="spellEnd"/>
      <w:r w:rsidRPr="005002C6">
        <w:t xml:space="preserve"> i.e. data capture for the monitoring period, in cases where monitoring was only carried out for part of the year</w:t>
      </w:r>
    </w:p>
    <w:p w14:paraId="1EA92055" w14:textId="77777777" w:rsidR="005002C6" w:rsidRPr="005002C6" w:rsidRDefault="005002C6" w:rsidP="005002C6">
      <w:r w:rsidRPr="005002C6">
        <w:rPr>
          <w:vertAlign w:val="superscript"/>
        </w:rPr>
        <w:t>b</w:t>
      </w:r>
      <w:r w:rsidRPr="005002C6">
        <w:t xml:space="preserve"> i.e. data capture for the full calendar year (e.g. if monitoring was carried out for six months the maximum data capture for the full calendar year would be 50%)</w:t>
      </w:r>
    </w:p>
    <w:p w14:paraId="594A18D2" w14:textId="77777777" w:rsidR="005002C6" w:rsidRPr="005002C6" w:rsidRDefault="005002C6" w:rsidP="005002C6">
      <w:r w:rsidRPr="005002C6">
        <w:rPr>
          <w:vertAlign w:val="superscript"/>
        </w:rPr>
        <w:t>c</w:t>
      </w:r>
      <w:r w:rsidRPr="005002C6">
        <w:t xml:space="preserve"> If the data capture for full calendar year is less than 85%, include the 99.8th percentile of hourly means in brackets</w:t>
      </w:r>
    </w:p>
    <w:p w14:paraId="208CBC38" w14:textId="77777777" w:rsidR="00250216" w:rsidRDefault="005002C6" w:rsidP="005002C6">
      <w:pPr>
        <w:sectPr w:rsidR="00250216" w:rsidSect="00250216">
          <w:pgSz w:w="16838" w:h="11899" w:orient="landscape" w:code="9"/>
          <w:pgMar w:top="1134" w:right="1134" w:bottom="1134" w:left="1134" w:header="340" w:footer="340" w:gutter="0"/>
          <w:cols w:space="708"/>
          <w:docGrid w:linePitch="326"/>
        </w:sectPr>
      </w:pPr>
      <w:r w:rsidRPr="005002C6">
        <w:t>* Number of exceedances for previous years is optional</w:t>
      </w:r>
    </w:p>
    <w:p w14:paraId="6C58D1CB" w14:textId="490EB14D" w:rsidR="006A39BA" w:rsidRPr="003C77CC" w:rsidRDefault="003C77CC" w:rsidP="005002C6">
      <w:pPr>
        <w:rPr>
          <w:b/>
          <w:bCs/>
        </w:rPr>
      </w:pPr>
      <w:r w:rsidRPr="003C77CC">
        <w:rPr>
          <w:b/>
          <w:bCs/>
        </w:rPr>
        <w:lastRenderedPageBreak/>
        <w:t>Diffusion Tube Monitoring Data</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9286"/>
      </w:tblGrid>
      <w:tr w:rsidR="00B51318" w:rsidRPr="002F0457" w14:paraId="4E6BEB21" w14:textId="77777777" w:rsidTr="003F09B1">
        <w:tc>
          <w:tcPr>
            <w:tcW w:w="9286" w:type="dxa"/>
            <w:shd w:val="clear" w:color="auto" w:fill="DAEEF3"/>
            <w:vAlign w:val="center"/>
          </w:tcPr>
          <w:p w14:paraId="080066F6" w14:textId="3D3C1D7C" w:rsidR="00B51318" w:rsidRPr="002F0457" w:rsidRDefault="00B51318" w:rsidP="003F09B1">
            <w:pPr>
              <w:ind w:right="-2"/>
              <w:rPr>
                <w:color w:val="0000FF"/>
              </w:rPr>
            </w:pPr>
            <w:r w:rsidRPr="002F0457">
              <w:rPr>
                <w:color w:val="0000FF"/>
              </w:rPr>
              <w:t xml:space="preserve">Table 2.5 below gives a suggested format for reporting a summary of </w:t>
            </w:r>
            <w:r w:rsidRPr="00B833D2">
              <w:rPr>
                <w:color w:val="0000FF"/>
              </w:rPr>
              <w:t>NO</w:t>
            </w:r>
            <w:r w:rsidRPr="00B833D2">
              <w:rPr>
                <w:color w:val="0000FF"/>
                <w:vertAlign w:val="subscript"/>
              </w:rPr>
              <w:t>2</w:t>
            </w:r>
            <w:r w:rsidRPr="002F0457">
              <w:rPr>
                <w:color w:val="0000FF"/>
              </w:rPr>
              <w:t xml:space="preserve"> diffusion tube data. The results should be bias adjusted (as detailed in section 2.1.2)</w:t>
            </w:r>
          </w:p>
          <w:p w14:paraId="02F64F9F" w14:textId="0F8E9D58" w:rsidR="00B51318" w:rsidRDefault="00B51318" w:rsidP="003F09B1">
            <w:pPr>
              <w:ind w:right="-2"/>
              <w:rPr>
                <w:color w:val="0000FF"/>
              </w:rPr>
            </w:pPr>
            <w:r w:rsidRPr="002F0457">
              <w:rPr>
                <w:color w:val="0000FF"/>
              </w:rPr>
              <w:t>Please include the full dataset (monthly mean values) as an appendix.</w:t>
            </w:r>
          </w:p>
          <w:p w14:paraId="50D945AA" w14:textId="7BCD02BA" w:rsidR="003F09B1" w:rsidRPr="002F0457" w:rsidRDefault="003F09B1" w:rsidP="003F09B1">
            <w:pPr>
              <w:ind w:right="-2"/>
              <w:rPr>
                <w:color w:val="0000FF"/>
              </w:rPr>
            </w:pPr>
            <w:r w:rsidRPr="003F09B1">
              <w:rPr>
                <w:color w:val="0000FF"/>
              </w:rPr>
              <w:t>Please include any COVID-19 related impacts</w:t>
            </w:r>
          </w:p>
          <w:p w14:paraId="00F95DE1" w14:textId="762CD64C" w:rsidR="00B51318" w:rsidRDefault="00B51318" w:rsidP="003F09B1">
            <w:pPr>
              <w:pStyle w:val="BodyText3"/>
              <w:ind w:right="-2"/>
              <w:rPr>
                <w:rFonts w:cs="Arial"/>
                <w:iCs/>
                <w:color w:val="0000FF"/>
                <w:sz w:val="24"/>
                <w:szCs w:val="24"/>
              </w:rPr>
            </w:pPr>
            <w:r w:rsidRPr="002F0457">
              <w:rPr>
                <w:rFonts w:cs="Arial"/>
                <w:iCs/>
                <w:color w:val="0000FF"/>
                <w:sz w:val="24"/>
                <w:szCs w:val="24"/>
              </w:rPr>
              <w:t xml:space="preserve">Annual means in excess of </w:t>
            </w:r>
            <w:r>
              <w:rPr>
                <w:rFonts w:cs="Arial"/>
                <w:iCs/>
                <w:color w:val="0000FF"/>
                <w:sz w:val="24"/>
                <w:szCs w:val="24"/>
              </w:rPr>
              <w:t>the 40</w:t>
            </w:r>
            <w:r w:rsidRPr="002F0457">
              <w:rPr>
                <w:rFonts w:cs="Arial"/>
                <w:iCs/>
                <w:color w:val="0000FF"/>
                <w:sz w:val="24"/>
                <w:szCs w:val="24"/>
              </w:rPr>
              <w:t>μg/m</w:t>
            </w:r>
            <w:r w:rsidRPr="002F0457">
              <w:rPr>
                <w:rFonts w:cs="Arial"/>
                <w:iCs/>
                <w:color w:val="0000FF"/>
                <w:sz w:val="24"/>
                <w:szCs w:val="24"/>
                <w:vertAlign w:val="superscript"/>
              </w:rPr>
              <w:t>3</w:t>
            </w:r>
            <w:r w:rsidRPr="002F0457">
              <w:rPr>
                <w:rFonts w:cs="Arial"/>
                <w:iCs/>
                <w:color w:val="0000FF"/>
                <w:sz w:val="24"/>
                <w:szCs w:val="24"/>
              </w:rPr>
              <w:t xml:space="preserve"> annual mean NO</w:t>
            </w:r>
            <w:r w:rsidRPr="002F0457">
              <w:rPr>
                <w:rFonts w:cs="Arial"/>
                <w:iCs/>
                <w:color w:val="0000FF"/>
                <w:sz w:val="24"/>
                <w:szCs w:val="24"/>
                <w:vertAlign w:val="subscript"/>
              </w:rPr>
              <w:t>2</w:t>
            </w:r>
            <w:r w:rsidRPr="002F0457">
              <w:rPr>
                <w:rFonts w:cs="Arial"/>
                <w:iCs/>
                <w:color w:val="0000FF"/>
                <w:sz w:val="24"/>
                <w:szCs w:val="24"/>
              </w:rPr>
              <w:t xml:space="preserve"> objective should be highlighted in </w:t>
            </w:r>
            <w:r w:rsidRPr="002F0457">
              <w:rPr>
                <w:rFonts w:cs="Arial"/>
                <w:b/>
                <w:bCs/>
                <w:iCs/>
                <w:color w:val="0000FF"/>
                <w:sz w:val="24"/>
                <w:szCs w:val="24"/>
              </w:rPr>
              <w:t>bold</w:t>
            </w:r>
            <w:r w:rsidRPr="002F0457">
              <w:rPr>
                <w:rFonts w:cs="Arial"/>
                <w:iCs/>
                <w:color w:val="0000FF"/>
                <w:sz w:val="24"/>
                <w:szCs w:val="24"/>
              </w:rPr>
              <w:t>.</w:t>
            </w:r>
          </w:p>
          <w:p w14:paraId="21189EB4" w14:textId="785F30D7" w:rsidR="00B51318" w:rsidRPr="002F0457" w:rsidRDefault="00B51318" w:rsidP="003F09B1">
            <w:pPr>
              <w:pStyle w:val="BodyText3"/>
              <w:ind w:right="-2"/>
              <w:rPr>
                <w:rFonts w:cs="Arial"/>
                <w:iCs/>
                <w:color w:val="0000FF"/>
                <w:sz w:val="24"/>
                <w:szCs w:val="24"/>
              </w:rPr>
            </w:pP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a</w:t>
            </w:r>
            <w:r w:rsidRPr="002F0457">
              <w:rPr>
                <w:rFonts w:cs="Arial"/>
                <w:iCs/>
                <w:color w:val="0000FF"/>
                <w:sz w:val="24"/>
                <w:szCs w:val="24"/>
              </w:rPr>
              <w:t xml:space="preserve">nnual means in excess of </w:t>
            </w:r>
            <w:r>
              <w:rPr>
                <w:rFonts w:cs="Arial"/>
                <w:iCs/>
                <w:color w:val="0000FF"/>
                <w:sz w:val="24"/>
                <w:szCs w:val="24"/>
              </w:rPr>
              <w:t>60</w:t>
            </w:r>
            <w:r w:rsidRPr="002F0457">
              <w:rPr>
                <w:rFonts w:cs="Arial"/>
                <w:iCs/>
                <w:color w:val="0000FF"/>
                <w:sz w:val="24"/>
                <w:szCs w:val="24"/>
              </w:rPr>
              <w:t>μg/m</w:t>
            </w:r>
            <w:r w:rsidRPr="002F0457">
              <w:rPr>
                <w:rFonts w:cs="Arial"/>
                <w:iCs/>
                <w:color w:val="0000FF"/>
                <w:sz w:val="24"/>
                <w:szCs w:val="24"/>
                <w:vertAlign w:val="superscript"/>
              </w:rPr>
              <w:t>3</w:t>
            </w:r>
            <w:r>
              <w:rPr>
                <w:rFonts w:cs="Arial"/>
                <w:iCs/>
                <w:color w:val="0000FF"/>
                <w:sz w:val="24"/>
                <w:szCs w:val="24"/>
              </w:rPr>
              <w:t xml:space="preserve">, indicating a potential exceedance of the </w:t>
            </w: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hourly mean AQS objective, </w:t>
            </w:r>
            <w:r w:rsidRPr="002F0457">
              <w:rPr>
                <w:rFonts w:cs="Arial"/>
                <w:iCs/>
                <w:color w:val="0000FF"/>
                <w:sz w:val="24"/>
                <w:szCs w:val="24"/>
              </w:rPr>
              <w:t xml:space="preserve">should be highlighted in </w:t>
            </w:r>
            <w:r w:rsidRPr="002F0457">
              <w:rPr>
                <w:rFonts w:cs="Arial"/>
                <w:b/>
                <w:bCs/>
                <w:iCs/>
                <w:color w:val="0000FF"/>
                <w:sz w:val="24"/>
                <w:szCs w:val="24"/>
              </w:rPr>
              <w:t>bold</w:t>
            </w:r>
            <w:r>
              <w:rPr>
                <w:rFonts w:cs="Arial"/>
                <w:b/>
                <w:bCs/>
                <w:iCs/>
                <w:color w:val="0000FF"/>
                <w:sz w:val="24"/>
                <w:szCs w:val="24"/>
              </w:rPr>
              <w:t xml:space="preserve"> and underlined</w:t>
            </w:r>
            <w:r w:rsidRPr="002F0457">
              <w:rPr>
                <w:rFonts w:cs="Arial"/>
                <w:iCs/>
                <w:color w:val="0000FF"/>
                <w:sz w:val="24"/>
                <w:szCs w:val="24"/>
              </w:rPr>
              <w:t>.</w:t>
            </w:r>
          </w:p>
          <w:p w14:paraId="6C32A59B" w14:textId="38882D0F" w:rsidR="00B51318" w:rsidRPr="002F0457" w:rsidRDefault="00B51318" w:rsidP="003F09B1">
            <w:pPr>
              <w:ind w:right="-2"/>
              <w:rPr>
                <w:rFonts w:cs="Arial"/>
                <w:iCs/>
                <w:color w:val="0000FF"/>
              </w:rPr>
            </w:pPr>
            <w:r w:rsidRPr="002F0457">
              <w:rPr>
                <w:rFonts w:cs="Arial"/>
                <w:iCs/>
                <w:color w:val="0000FF"/>
              </w:rPr>
              <w:t>The following should also be indicated:</w:t>
            </w:r>
          </w:p>
          <w:p w14:paraId="6E080D89" w14:textId="77777777" w:rsidR="00B51318" w:rsidRDefault="00B51318" w:rsidP="00B51318">
            <w:pPr>
              <w:numPr>
                <w:ilvl w:val="0"/>
                <w:numId w:val="38"/>
              </w:numPr>
              <w:spacing w:before="0" w:after="0" w:line="240" w:lineRule="auto"/>
              <w:ind w:right="-2"/>
              <w:rPr>
                <w:rFonts w:cs="Arial"/>
                <w:iCs/>
                <w:color w:val="0000FF"/>
              </w:rPr>
            </w:pPr>
            <w:r>
              <w:rPr>
                <w:rFonts w:cs="Arial"/>
                <w:iCs/>
                <w:color w:val="0000FF"/>
              </w:rPr>
              <w:t>Bias adjustment factor used</w:t>
            </w:r>
          </w:p>
          <w:p w14:paraId="45FC4611" w14:textId="77777777" w:rsidR="00B51318" w:rsidRPr="002F0457" w:rsidRDefault="00B51318" w:rsidP="00B51318">
            <w:pPr>
              <w:numPr>
                <w:ilvl w:val="0"/>
                <w:numId w:val="38"/>
              </w:numPr>
              <w:spacing w:before="0" w:after="0" w:line="240" w:lineRule="auto"/>
              <w:ind w:right="-2"/>
              <w:rPr>
                <w:rFonts w:cs="Arial"/>
                <w:iCs/>
                <w:color w:val="0000FF"/>
              </w:rPr>
            </w:pPr>
            <w:r w:rsidRPr="002F0457">
              <w:rPr>
                <w:rFonts w:cs="Arial"/>
                <w:iCs/>
                <w:color w:val="0000FF"/>
              </w:rPr>
              <w:t>Results which are based on the mean of multiple tube exposure (e.g. triplicate tubes)</w:t>
            </w:r>
          </w:p>
          <w:p w14:paraId="7A18D968" w14:textId="77777777" w:rsidR="00B51318" w:rsidRPr="002F0457" w:rsidRDefault="00B51318" w:rsidP="00B51318">
            <w:pPr>
              <w:numPr>
                <w:ilvl w:val="0"/>
                <w:numId w:val="38"/>
              </w:numPr>
              <w:spacing w:before="0" w:after="0" w:line="240" w:lineRule="auto"/>
              <w:ind w:right="-2"/>
              <w:rPr>
                <w:rFonts w:cs="Arial"/>
                <w:iCs/>
                <w:color w:val="0000FF"/>
              </w:rPr>
            </w:pPr>
            <w:r>
              <w:rPr>
                <w:rFonts w:cs="Arial"/>
                <w:iCs/>
                <w:color w:val="0000FF"/>
              </w:rPr>
              <w:t>Data capture</w:t>
            </w:r>
          </w:p>
          <w:p w14:paraId="265965D1" w14:textId="77777777" w:rsidR="00B51318" w:rsidRDefault="00B51318" w:rsidP="00B51318">
            <w:pPr>
              <w:numPr>
                <w:ilvl w:val="0"/>
                <w:numId w:val="38"/>
              </w:numPr>
              <w:spacing w:before="0" w:after="0" w:line="240" w:lineRule="auto"/>
              <w:ind w:right="-2"/>
              <w:rPr>
                <w:rFonts w:cs="Arial"/>
                <w:iCs/>
                <w:color w:val="0000FF"/>
              </w:rPr>
            </w:pPr>
            <w:r>
              <w:rPr>
                <w:rFonts w:cs="Arial"/>
                <w:iCs/>
                <w:color w:val="0000FF"/>
              </w:rPr>
              <w:t xml:space="preserve">Results that have been annualised as per </w:t>
            </w:r>
            <w:r>
              <w:rPr>
                <w:color w:val="0000FF"/>
              </w:rPr>
              <w:t>Boxes 7.9 and 7.10 of LAQM.TG16</w:t>
            </w:r>
          </w:p>
          <w:p w14:paraId="7B14CE04" w14:textId="573C6414" w:rsidR="00B51318" w:rsidRPr="00B51318" w:rsidRDefault="00B51318" w:rsidP="003F09B1">
            <w:pPr>
              <w:numPr>
                <w:ilvl w:val="0"/>
                <w:numId w:val="38"/>
              </w:numPr>
              <w:spacing w:before="0" w:after="0" w:line="240" w:lineRule="auto"/>
              <w:ind w:right="-2"/>
              <w:rPr>
                <w:rFonts w:cs="Arial"/>
                <w:iCs/>
                <w:color w:val="0000FF"/>
              </w:rPr>
            </w:pPr>
            <w:r w:rsidRPr="002F0457">
              <w:rPr>
                <w:rFonts w:cs="Arial"/>
                <w:iCs/>
                <w:color w:val="0000FF"/>
              </w:rPr>
              <w:t>Results that have been distance adjusted for relevant exposure</w:t>
            </w:r>
          </w:p>
          <w:p w14:paraId="241E9E74" w14:textId="7EDA3285" w:rsidR="00B51318" w:rsidRPr="002F0457" w:rsidRDefault="00B51318" w:rsidP="003F09B1">
            <w:pPr>
              <w:ind w:right="-2"/>
              <w:rPr>
                <w:color w:val="0000FF"/>
              </w:rPr>
            </w:pPr>
            <w:r w:rsidRPr="006A609C">
              <w:rPr>
                <w:color w:val="0000FF"/>
              </w:rPr>
              <w:t xml:space="preserve">If </w:t>
            </w:r>
            <w:r w:rsidRPr="00C9690E">
              <w:rPr>
                <w:color w:val="0000FF"/>
              </w:rPr>
              <w:t>a concentration is above the air quality objectives for NO</w:t>
            </w:r>
            <w:r w:rsidRPr="00B6798A">
              <w:rPr>
                <w:color w:val="0000FF"/>
                <w:vertAlign w:val="subscript"/>
              </w:rPr>
              <w:t>2</w:t>
            </w:r>
            <w:r>
              <w:rPr>
                <w:color w:val="0000FF"/>
              </w:rPr>
              <w:t xml:space="preserve"> </w:t>
            </w:r>
            <w:r w:rsidRPr="00C9690E">
              <w:rPr>
                <w:color w:val="0000FF"/>
              </w:rPr>
              <w:t>but was measured at a monitoring site which is not representative of public exposure</w:t>
            </w:r>
            <w:r w:rsidRPr="00C9690E" w:rsidDel="00C9690E">
              <w:rPr>
                <w:color w:val="0000FF"/>
              </w:rPr>
              <w:t xml:space="preserve"> </w:t>
            </w:r>
            <w:r w:rsidRPr="006A609C">
              <w:rPr>
                <w:color w:val="0000FF"/>
              </w:rPr>
              <w:t>which is not representative of public exposure</w:t>
            </w:r>
            <w:r w:rsidRPr="00347126">
              <w:rPr>
                <w:color w:val="0000FF"/>
              </w:rPr>
              <w:t xml:space="preserve">, </w:t>
            </w:r>
            <w:r w:rsidRPr="00347126">
              <w:rPr>
                <w:b/>
                <w:color w:val="0000FF"/>
              </w:rPr>
              <w:t xml:space="preserve">please use the procedure </w:t>
            </w:r>
            <w:r>
              <w:rPr>
                <w:b/>
                <w:color w:val="0000FF"/>
              </w:rPr>
              <w:t>described</w:t>
            </w:r>
            <w:r w:rsidRPr="00347126">
              <w:rPr>
                <w:b/>
                <w:color w:val="0000FF"/>
              </w:rPr>
              <w:t xml:space="preserve"> </w:t>
            </w:r>
            <w:r>
              <w:rPr>
                <w:b/>
                <w:color w:val="0000FF"/>
              </w:rPr>
              <w:t xml:space="preserve">in paragraphs 7.77 to 7.79 of LAQM.TG16 </w:t>
            </w:r>
            <w:r w:rsidRPr="00347126">
              <w:rPr>
                <w:b/>
                <w:color w:val="0000FF"/>
              </w:rPr>
              <w:t xml:space="preserve">or the calculator available </w:t>
            </w:r>
            <w:hyperlink r:id="rId23" w:history="1">
              <w:r w:rsidRPr="00347126">
                <w:rPr>
                  <w:rStyle w:val="Hyperlink"/>
                  <w:b/>
                </w:rPr>
                <w:t>here</w:t>
              </w:r>
            </w:hyperlink>
            <w:r w:rsidRPr="00347126">
              <w:rPr>
                <w:color w:val="0000FF"/>
              </w:rPr>
              <w:t xml:space="preserve"> to estimate the concentration at the nearest receptor and discuss the results in a specific section.</w:t>
            </w:r>
          </w:p>
          <w:p w14:paraId="48E25FE7" w14:textId="468F1EE5" w:rsidR="00B51318" w:rsidRDefault="00B51318" w:rsidP="003F09B1">
            <w:pPr>
              <w:rPr>
                <w:color w:val="0000FF"/>
              </w:rPr>
            </w:pPr>
            <w:r>
              <w:rPr>
                <w:color w:val="0000FF"/>
              </w:rPr>
              <w:t>Where</w:t>
            </w:r>
            <w:r w:rsidRPr="002F0457">
              <w:rPr>
                <w:color w:val="0000FF"/>
              </w:rPr>
              <w:t xml:space="preserve"> </w:t>
            </w:r>
            <w:r>
              <w:rPr>
                <w:color w:val="0000FF"/>
              </w:rPr>
              <w:t xml:space="preserve">data capture is </w:t>
            </w:r>
            <w:r w:rsidRPr="002F0457">
              <w:rPr>
                <w:color w:val="0000FF"/>
              </w:rPr>
              <w:t>less</w:t>
            </w:r>
            <w:r>
              <w:rPr>
                <w:color w:val="0000FF"/>
              </w:rPr>
              <w:t xml:space="preserve"> than 75% of a full calendar year (less than 9 months)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demonstrated in Boxes 7.9 and 7.10 of LAQM.TG16</w:t>
            </w:r>
            <w:r w:rsidRPr="002F0457">
              <w:rPr>
                <w:color w:val="0000FF"/>
              </w:rPr>
              <w:t xml:space="preserve"> - before being comp</w:t>
            </w:r>
            <w:r>
              <w:rPr>
                <w:color w:val="0000FF"/>
              </w:rPr>
              <w:t>ared to annual mean objectives.</w:t>
            </w:r>
          </w:p>
          <w:p w14:paraId="3FDDEE13" w14:textId="13DC0E3C" w:rsidR="00B51318" w:rsidRDefault="00B51318" w:rsidP="00B51318">
            <w:pPr>
              <w:rPr>
                <w:rFonts w:cs="Arial"/>
                <w:color w:val="0000FF"/>
              </w:rPr>
            </w:pPr>
            <w:r w:rsidRPr="002F0457">
              <w:rPr>
                <w:rFonts w:cs="Arial"/>
                <w:color w:val="0000FF"/>
              </w:rPr>
              <w:t>Details of annualisation and/or distance adjustment should be detailed in this section</w:t>
            </w:r>
            <w:r>
              <w:rPr>
                <w:rFonts w:cs="Arial"/>
                <w:color w:val="0000FF"/>
              </w:rPr>
              <w:t xml:space="preserve"> and further details provided in Appendix A if necessary</w:t>
            </w:r>
            <w:r w:rsidRPr="002F0457">
              <w:rPr>
                <w:rFonts w:cs="Arial"/>
                <w:color w:val="0000FF"/>
              </w:rPr>
              <w:t>.</w:t>
            </w:r>
          </w:p>
          <w:p w14:paraId="2A4D3AC0" w14:textId="7679CDC3" w:rsidR="00116FC8" w:rsidRDefault="00116FC8" w:rsidP="00116FC8">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 xml:space="preserve">Chapter 7 of the </w:t>
            </w:r>
            <w:hyperlink r:id="rId24"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6FD39F74" w14:textId="16C4E129" w:rsidR="00116FC8" w:rsidRPr="0080530F" w:rsidRDefault="00116FC8" w:rsidP="00116FC8">
            <w:pPr>
              <w:rPr>
                <w:color w:val="0000FF"/>
              </w:rPr>
            </w:pPr>
            <w:r w:rsidRPr="0080530F">
              <w:rPr>
                <w:color w:val="0000FF"/>
              </w:rPr>
              <w:lastRenderedPageBreak/>
              <w:t xml:space="preserve">To help with consistency of approach to processing diffusion tube monitoring data a specific </w:t>
            </w:r>
            <w:hyperlink r:id="rId25"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24991ED3" w14:textId="77777777" w:rsidR="00116FC8" w:rsidRPr="0080530F" w:rsidRDefault="00116FC8" w:rsidP="00116FC8">
            <w:pPr>
              <w:pStyle w:val="ListParagraph"/>
              <w:numPr>
                <w:ilvl w:val="0"/>
                <w:numId w:val="22"/>
              </w:numPr>
              <w:rPr>
                <w:color w:val="0000FF"/>
              </w:rPr>
            </w:pPr>
            <w:r w:rsidRPr="0080530F">
              <w:rPr>
                <w:color w:val="0000FF"/>
              </w:rPr>
              <w:t>Annualisation tool;</w:t>
            </w:r>
          </w:p>
          <w:p w14:paraId="21405DE5" w14:textId="77777777" w:rsidR="00116FC8" w:rsidRDefault="00116FC8" w:rsidP="00116FC8">
            <w:pPr>
              <w:pStyle w:val="ListParagraph"/>
              <w:numPr>
                <w:ilvl w:val="0"/>
                <w:numId w:val="22"/>
              </w:numPr>
              <w:rPr>
                <w:color w:val="0000FF"/>
              </w:rPr>
            </w:pPr>
            <w:r w:rsidRPr="0080530F">
              <w:rPr>
                <w:color w:val="0000FF"/>
              </w:rPr>
              <w:t>Precision and accuracy tool – calculation of local bias; and</w:t>
            </w:r>
          </w:p>
          <w:p w14:paraId="7C1AC6E5" w14:textId="387B4E5B" w:rsidR="00116FC8" w:rsidRPr="00116FC8" w:rsidRDefault="00116FC8" w:rsidP="00B51318">
            <w:pPr>
              <w:pStyle w:val="ListParagraph"/>
              <w:numPr>
                <w:ilvl w:val="0"/>
                <w:numId w:val="22"/>
              </w:numPr>
              <w:rPr>
                <w:color w:val="0000FF"/>
              </w:rPr>
            </w:pPr>
            <w:r>
              <w:rPr>
                <w:color w:val="0000FF"/>
              </w:rPr>
              <w:t>NO</w:t>
            </w:r>
            <w:r>
              <w:rPr>
                <w:color w:val="0000FF"/>
                <w:vertAlign w:val="subscript"/>
              </w:rPr>
              <w:t>2</w:t>
            </w:r>
            <w:r>
              <w:rPr>
                <w:color w:val="0000FF"/>
              </w:rPr>
              <w:t xml:space="preserve"> fall off with distance calculator.</w:t>
            </w:r>
          </w:p>
          <w:p w14:paraId="5372BBE0" w14:textId="7D28264C" w:rsidR="00B51318" w:rsidRPr="002E2F40" w:rsidRDefault="00B51318" w:rsidP="003F09B1">
            <w:pPr>
              <w:ind w:right="-2"/>
              <w:rPr>
                <w:b/>
                <w:bCs/>
                <w:color w:val="0000FF"/>
              </w:rPr>
            </w:pPr>
            <w:r w:rsidRPr="002E2F40">
              <w:rPr>
                <w:b/>
                <w:bCs/>
                <w:color w:val="0000FF"/>
              </w:rPr>
              <w:t>Longer Term Datasets:</w:t>
            </w:r>
          </w:p>
          <w:p w14:paraId="208138EB" w14:textId="08955D81" w:rsidR="00B51318" w:rsidRPr="002F0457" w:rsidRDefault="00B51318" w:rsidP="003F09B1">
            <w:pPr>
              <w:ind w:right="-2"/>
              <w:rPr>
                <w:rFonts w:cs="Arial"/>
                <w:color w:val="0000FF"/>
              </w:rPr>
            </w:pPr>
            <w:r w:rsidRPr="002F0457">
              <w:rPr>
                <w:rFonts w:cs="Arial"/>
                <w:color w:val="0000FF"/>
              </w:rPr>
              <w:t>If there are previous years’ data from the diffusion tube survey, these can be reported as in Table 2.6 below, although this is not a requirement. Additional tables and charts may also be used to illustrate trends over the last 5 years.</w:t>
            </w:r>
          </w:p>
          <w:p w14:paraId="4CFE866A" w14:textId="1980D170" w:rsidR="00B51318" w:rsidRDefault="00B51318" w:rsidP="003F09B1">
            <w:pPr>
              <w:pStyle w:val="BodyText3"/>
              <w:ind w:right="-2"/>
              <w:rPr>
                <w:rFonts w:cs="Arial"/>
                <w:iCs/>
                <w:color w:val="0000FF"/>
                <w:sz w:val="24"/>
                <w:szCs w:val="24"/>
              </w:rPr>
            </w:pPr>
            <w:r w:rsidRPr="002F0457">
              <w:rPr>
                <w:rFonts w:cs="Arial"/>
                <w:iCs/>
                <w:color w:val="0000FF"/>
                <w:sz w:val="24"/>
                <w:szCs w:val="24"/>
              </w:rPr>
              <w:t>Exceedances o</w:t>
            </w:r>
            <w:r>
              <w:rPr>
                <w:rFonts w:cs="Arial"/>
                <w:iCs/>
                <w:color w:val="0000FF"/>
                <w:sz w:val="24"/>
                <w:szCs w:val="24"/>
              </w:rPr>
              <w:t>f the 40</w:t>
            </w:r>
            <w:r w:rsidRPr="002F0457">
              <w:rPr>
                <w:rFonts w:cs="Arial"/>
                <w:iCs/>
                <w:color w:val="0000FF"/>
                <w:sz w:val="24"/>
                <w:szCs w:val="24"/>
              </w:rPr>
              <w:t>μg/m</w:t>
            </w:r>
            <w:r w:rsidRPr="002F0457">
              <w:rPr>
                <w:rFonts w:cs="Arial"/>
                <w:iCs/>
                <w:color w:val="0000FF"/>
                <w:sz w:val="24"/>
                <w:szCs w:val="24"/>
                <w:vertAlign w:val="superscript"/>
              </w:rPr>
              <w:t>3</w:t>
            </w:r>
            <w:r w:rsidRPr="002F0457">
              <w:rPr>
                <w:rFonts w:cs="Arial"/>
                <w:iCs/>
                <w:color w:val="0000FF"/>
                <w:sz w:val="24"/>
                <w:szCs w:val="24"/>
              </w:rPr>
              <w:t xml:space="preserve"> annual mean NO</w:t>
            </w:r>
            <w:r w:rsidRPr="002F0457">
              <w:rPr>
                <w:rFonts w:cs="Arial"/>
                <w:iCs/>
                <w:color w:val="0000FF"/>
                <w:sz w:val="24"/>
                <w:szCs w:val="24"/>
                <w:vertAlign w:val="subscript"/>
              </w:rPr>
              <w:t>2</w:t>
            </w:r>
            <w:r w:rsidRPr="002F0457">
              <w:rPr>
                <w:rFonts w:cs="Arial"/>
                <w:iCs/>
                <w:color w:val="0000FF"/>
                <w:sz w:val="24"/>
                <w:szCs w:val="24"/>
              </w:rPr>
              <w:t xml:space="preserve"> objective should be highlighted in </w:t>
            </w:r>
            <w:r w:rsidRPr="002F0457">
              <w:rPr>
                <w:rFonts w:cs="Arial"/>
                <w:b/>
                <w:bCs/>
                <w:iCs/>
                <w:color w:val="0000FF"/>
                <w:sz w:val="24"/>
                <w:szCs w:val="24"/>
              </w:rPr>
              <w:t>bold</w:t>
            </w:r>
            <w:r w:rsidRPr="002F0457">
              <w:rPr>
                <w:rFonts w:cs="Arial"/>
                <w:iCs/>
                <w:color w:val="0000FF"/>
                <w:sz w:val="24"/>
                <w:szCs w:val="24"/>
              </w:rPr>
              <w:t>.</w:t>
            </w:r>
          </w:p>
          <w:p w14:paraId="12B881A8" w14:textId="385F5221" w:rsidR="00B51318" w:rsidRDefault="00B51318" w:rsidP="003F09B1">
            <w:pPr>
              <w:pStyle w:val="BodyText3"/>
              <w:ind w:right="-2"/>
              <w:rPr>
                <w:rFonts w:cs="Arial"/>
                <w:iCs/>
                <w:color w:val="0000FF"/>
                <w:sz w:val="24"/>
                <w:szCs w:val="24"/>
              </w:rPr>
            </w:pPr>
            <w:r>
              <w:rPr>
                <w:rFonts w:cs="Arial"/>
                <w:iCs/>
                <w:color w:val="0000FF"/>
                <w:sz w:val="24"/>
                <w:szCs w:val="24"/>
              </w:rPr>
              <w:t>NO</w:t>
            </w:r>
            <w:r>
              <w:rPr>
                <w:rFonts w:cs="Arial"/>
                <w:iCs/>
                <w:color w:val="0000FF"/>
                <w:sz w:val="24"/>
                <w:szCs w:val="24"/>
                <w:vertAlign w:val="subscript"/>
              </w:rPr>
              <w:t>2</w:t>
            </w:r>
            <w:r>
              <w:rPr>
                <w:rFonts w:cs="Arial"/>
                <w:iCs/>
                <w:color w:val="0000FF"/>
                <w:sz w:val="24"/>
                <w:szCs w:val="24"/>
              </w:rPr>
              <w:t xml:space="preserve"> annual means in excess of 60μg/m</w:t>
            </w:r>
            <w:r>
              <w:rPr>
                <w:rFonts w:cs="Arial"/>
                <w:iCs/>
                <w:color w:val="0000FF"/>
                <w:sz w:val="24"/>
                <w:szCs w:val="24"/>
                <w:vertAlign w:val="superscript"/>
              </w:rPr>
              <w:t>3</w:t>
            </w:r>
            <w:r>
              <w:rPr>
                <w:rFonts w:cs="Arial"/>
                <w:iCs/>
                <w:color w:val="0000FF"/>
                <w:sz w:val="24"/>
                <w:szCs w:val="24"/>
              </w:rPr>
              <w:t>, indicating a potential exceedance of the NO</w:t>
            </w:r>
            <w:r>
              <w:rPr>
                <w:rFonts w:cs="Arial"/>
                <w:iCs/>
                <w:color w:val="0000FF"/>
                <w:sz w:val="24"/>
                <w:szCs w:val="24"/>
                <w:vertAlign w:val="subscript"/>
              </w:rPr>
              <w:t>2</w:t>
            </w:r>
            <w:r>
              <w:rPr>
                <w:rFonts w:cs="Arial"/>
                <w:iCs/>
                <w:color w:val="0000FF"/>
                <w:sz w:val="24"/>
                <w:szCs w:val="24"/>
              </w:rPr>
              <w:t xml:space="preserve"> hourly mean AQS objective, should be highlighted in </w:t>
            </w:r>
            <w:r>
              <w:rPr>
                <w:rFonts w:cs="Arial"/>
                <w:b/>
                <w:bCs/>
                <w:iCs/>
                <w:color w:val="0000FF"/>
                <w:sz w:val="24"/>
                <w:szCs w:val="24"/>
              </w:rPr>
              <w:t>bold and underlined</w:t>
            </w:r>
            <w:r>
              <w:rPr>
                <w:rFonts w:cs="Arial"/>
                <w:iCs/>
                <w:color w:val="0000FF"/>
                <w:sz w:val="24"/>
                <w:szCs w:val="24"/>
              </w:rPr>
              <w:t>.</w:t>
            </w:r>
          </w:p>
          <w:p w14:paraId="42F4969A" w14:textId="390C32E2" w:rsidR="00B51318" w:rsidRPr="00B51318" w:rsidRDefault="00B51318" w:rsidP="003F09B1">
            <w:pPr>
              <w:ind w:right="-2"/>
              <w:rPr>
                <w:rFonts w:cs="Arial"/>
                <w:iCs/>
                <w:color w:val="0000FF"/>
              </w:rPr>
            </w:pPr>
            <w:r w:rsidRPr="002F0457">
              <w:rPr>
                <w:rFonts w:cs="Arial"/>
                <w:iCs/>
                <w:color w:val="0000FF"/>
              </w:rPr>
              <w:t>All results should be bias-adjusted, with the bias adjustment factors used for each year included</w:t>
            </w:r>
            <w:r>
              <w:rPr>
                <w:rFonts w:cs="Arial"/>
                <w:iCs/>
                <w:color w:val="0000FF"/>
              </w:rPr>
              <w:t>.</w:t>
            </w:r>
          </w:p>
          <w:p w14:paraId="5B225035" w14:textId="60C59AD6" w:rsidR="00B51318" w:rsidRPr="00CA5E25" w:rsidRDefault="00B51318" w:rsidP="003F09B1">
            <w:pPr>
              <w:rPr>
                <w:b/>
                <w:bCs/>
                <w:color w:val="0000FF"/>
              </w:rPr>
            </w:pPr>
            <w:r w:rsidRPr="00CA5E25">
              <w:rPr>
                <w:b/>
                <w:bCs/>
                <w:color w:val="0000FF"/>
              </w:rPr>
              <w:t>Delete this box when the document is finished</w:t>
            </w:r>
          </w:p>
        </w:tc>
      </w:tr>
    </w:tbl>
    <w:p w14:paraId="2862BD5E" w14:textId="24E27E89" w:rsidR="00CF430B" w:rsidRPr="00B51318" w:rsidRDefault="00B51318" w:rsidP="00CF430B">
      <w:pPr>
        <w:rPr>
          <w:color w:val="FF0000"/>
        </w:rPr>
      </w:pPr>
      <w:r w:rsidRPr="00B51318">
        <w:rPr>
          <w:color w:val="FF0000"/>
        </w:rPr>
        <w:lastRenderedPageBreak/>
        <w:t>Start writing here…</w:t>
      </w:r>
    </w:p>
    <w:p w14:paraId="00557912" w14:textId="77777777" w:rsidR="00FB66AA" w:rsidRDefault="00FB66AA" w:rsidP="00B51318">
      <w:pPr>
        <w:rPr>
          <w:color w:val="FF0000"/>
        </w:rPr>
        <w:sectPr w:rsidR="00FB66AA" w:rsidSect="003172A5">
          <w:pgSz w:w="11899" w:h="16838" w:code="9"/>
          <w:pgMar w:top="1134" w:right="1134" w:bottom="1134" w:left="1134" w:header="340" w:footer="340" w:gutter="0"/>
          <w:cols w:space="708"/>
          <w:docGrid w:linePitch="326"/>
        </w:sectPr>
      </w:pPr>
    </w:p>
    <w:p w14:paraId="75965945" w14:textId="43DE4031" w:rsidR="00B51318" w:rsidRDefault="00FB66AA" w:rsidP="006054AC">
      <w:pPr>
        <w:pStyle w:val="Caption"/>
      </w:pPr>
      <w:r>
        <w:lastRenderedPageBreak/>
        <w:t xml:space="preserve">Table 2.5 </w:t>
      </w:r>
      <w:r w:rsidR="006054AC">
        <w:t>–</w:t>
      </w:r>
      <w:r>
        <w:t xml:space="preserve"> </w:t>
      </w:r>
      <w:r w:rsidR="006054AC">
        <w:t>Results of NO</w:t>
      </w:r>
      <w:r w:rsidR="006054AC" w:rsidRPr="006054AC">
        <w:rPr>
          <w:vertAlign w:val="subscript"/>
        </w:rPr>
        <w:t>2</w:t>
      </w:r>
      <w:r w:rsidR="006054AC">
        <w:t xml:space="preserve"> Diffusion Tubes 2021</w:t>
      </w: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60"/>
        <w:gridCol w:w="1302"/>
        <w:gridCol w:w="1417"/>
        <w:gridCol w:w="2126"/>
        <w:gridCol w:w="2921"/>
        <w:gridCol w:w="3461"/>
      </w:tblGrid>
      <w:tr w:rsidR="00456DA5" w:rsidRPr="007C335A" w14:paraId="31A96584" w14:textId="77777777" w:rsidTr="003F09B1">
        <w:trPr>
          <w:cantSplit/>
          <w:trHeight w:val="1047"/>
          <w:tblHeader/>
          <w:jc w:val="center"/>
        </w:trPr>
        <w:tc>
          <w:tcPr>
            <w:tcW w:w="1445" w:type="dxa"/>
            <w:vAlign w:val="center"/>
          </w:tcPr>
          <w:p w14:paraId="46D49A6D" w14:textId="77777777" w:rsidR="00456DA5" w:rsidRPr="007C335A" w:rsidRDefault="00456DA5" w:rsidP="003F09B1">
            <w:pPr>
              <w:jc w:val="center"/>
              <w:rPr>
                <w:b/>
              </w:rPr>
            </w:pPr>
            <w:r w:rsidRPr="007C335A">
              <w:rPr>
                <w:b/>
              </w:rPr>
              <w:t>Site ID</w:t>
            </w:r>
          </w:p>
        </w:tc>
        <w:tc>
          <w:tcPr>
            <w:tcW w:w="1560" w:type="dxa"/>
            <w:vAlign w:val="center"/>
          </w:tcPr>
          <w:p w14:paraId="65352DB9" w14:textId="77777777" w:rsidR="00456DA5" w:rsidRPr="007C335A" w:rsidRDefault="00456DA5" w:rsidP="003F09B1">
            <w:pPr>
              <w:jc w:val="center"/>
              <w:rPr>
                <w:b/>
              </w:rPr>
            </w:pPr>
            <w:r w:rsidRPr="007C335A">
              <w:rPr>
                <w:b/>
              </w:rPr>
              <w:t>Location</w:t>
            </w:r>
          </w:p>
        </w:tc>
        <w:tc>
          <w:tcPr>
            <w:tcW w:w="1302" w:type="dxa"/>
            <w:vAlign w:val="center"/>
          </w:tcPr>
          <w:p w14:paraId="44280226" w14:textId="77777777" w:rsidR="00456DA5" w:rsidRPr="007C335A" w:rsidRDefault="00456DA5" w:rsidP="003F09B1">
            <w:pPr>
              <w:jc w:val="center"/>
              <w:rPr>
                <w:b/>
              </w:rPr>
            </w:pPr>
            <w:r w:rsidRPr="007C335A">
              <w:rPr>
                <w:b/>
              </w:rPr>
              <w:t>Site Type</w:t>
            </w:r>
          </w:p>
        </w:tc>
        <w:tc>
          <w:tcPr>
            <w:tcW w:w="1417" w:type="dxa"/>
            <w:vAlign w:val="center"/>
          </w:tcPr>
          <w:p w14:paraId="4DE753E1" w14:textId="77777777" w:rsidR="00456DA5" w:rsidRPr="007C335A" w:rsidRDefault="00456DA5" w:rsidP="003F09B1">
            <w:pPr>
              <w:jc w:val="center"/>
              <w:rPr>
                <w:b/>
              </w:rPr>
            </w:pPr>
            <w:r w:rsidRPr="007C335A">
              <w:rPr>
                <w:b/>
              </w:rPr>
              <w:t>Within AQMA?</w:t>
            </w:r>
          </w:p>
        </w:tc>
        <w:tc>
          <w:tcPr>
            <w:tcW w:w="2126" w:type="dxa"/>
            <w:vAlign w:val="center"/>
          </w:tcPr>
          <w:p w14:paraId="3E89C40B" w14:textId="77777777" w:rsidR="00456DA5" w:rsidRPr="007C335A" w:rsidRDefault="00456DA5" w:rsidP="003F09B1">
            <w:pPr>
              <w:jc w:val="center"/>
              <w:rPr>
                <w:b/>
              </w:rPr>
            </w:pPr>
            <w:r w:rsidRPr="007C335A">
              <w:rPr>
                <w:b/>
              </w:rPr>
              <w:t xml:space="preserve">Triplicate or </w:t>
            </w:r>
            <w:r>
              <w:rPr>
                <w:b/>
              </w:rPr>
              <w:t>Co-located</w:t>
            </w:r>
            <w:r w:rsidRPr="007C335A">
              <w:rPr>
                <w:b/>
              </w:rPr>
              <w:t xml:space="preserve"> Tube</w:t>
            </w:r>
          </w:p>
        </w:tc>
        <w:tc>
          <w:tcPr>
            <w:tcW w:w="2921" w:type="dxa"/>
            <w:vAlign w:val="center"/>
          </w:tcPr>
          <w:p w14:paraId="4632A3A7" w14:textId="1EC8FFC3" w:rsidR="00456DA5" w:rsidRPr="007C335A" w:rsidRDefault="00456DA5" w:rsidP="003F09B1">
            <w:pPr>
              <w:jc w:val="center"/>
              <w:rPr>
                <w:b/>
              </w:rPr>
            </w:pPr>
            <w:r>
              <w:rPr>
                <w:b/>
              </w:rPr>
              <w:t xml:space="preserve">Full Calendar Year </w:t>
            </w:r>
            <w:r w:rsidRPr="007C335A">
              <w:rPr>
                <w:b/>
              </w:rPr>
              <w:t>Data</w:t>
            </w:r>
            <w:r>
              <w:rPr>
                <w:b/>
              </w:rPr>
              <w:t xml:space="preserve"> Capture 20</w:t>
            </w:r>
            <w:r w:rsidR="00C35E45">
              <w:rPr>
                <w:b/>
              </w:rPr>
              <w:t>21</w:t>
            </w:r>
            <w:r>
              <w:rPr>
                <w:b/>
              </w:rPr>
              <w:t xml:space="preserve"> (Number of Months or %) </w:t>
            </w:r>
            <w:r w:rsidRPr="003A3856">
              <w:rPr>
                <w:b/>
                <w:vertAlign w:val="superscript"/>
              </w:rPr>
              <w:t>a</w:t>
            </w:r>
          </w:p>
        </w:tc>
        <w:tc>
          <w:tcPr>
            <w:tcW w:w="3461" w:type="dxa"/>
            <w:vAlign w:val="center"/>
          </w:tcPr>
          <w:p w14:paraId="1FBD065A" w14:textId="32B700E2" w:rsidR="00456DA5" w:rsidRPr="007C335A" w:rsidRDefault="00456DA5" w:rsidP="003F09B1">
            <w:pPr>
              <w:jc w:val="center"/>
              <w:rPr>
                <w:b/>
              </w:rPr>
            </w:pPr>
            <w:r>
              <w:rPr>
                <w:b/>
              </w:rPr>
              <w:t>20</w:t>
            </w:r>
            <w:r w:rsidR="00C35E45">
              <w:rPr>
                <w:b/>
              </w:rPr>
              <w:t>21</w:t>
            </w:r>
            <w:r w:rsidRPr="007C335A">
              <w:rPr>
                <w:b/>
              </w:rPr>
              <w:t xml:space="preserve"> Annual Mean Concentration (</w:t>
            </w:r>
            <w:r w:rsidRPr="007C335A">
              <w:rPr>
                <w:rFonts w:cs="Arial"/>
                <w:b/>
              </w:rPr>
              <w:t>µ</w:t>
            </w:r>
            <w:r w:rsidRPr="007C335A">
              <w:rPr>
                <w:b/>
              </w:rPr>
              <w:t>g/m</w:t>
            </w:r>
            <w:r w:rsidRPr="007C335A">
              <w:rPr>
                <w:b/>
                <w:vertAlign w:val="superscript"/>
              </w:rPr>
              <w:t>3</w:t>
            </w:r>
            <w:r w:rsidRPr="007C335A">
              <w:rPr>
                <w:b/>
              </w:rPr>
              <w:t xml:space="preserve">) - Bias Adjustment factor = </w:t>
            </w:r>
            <w:r w:rsidRPr="005B596A">
              <w:rPr>
                <w:b/>
                <w:color w:val="FF0000"/>
              </w:rPr>
              <w:t>XX</w:t>
            </w:r>
            <w:r>
              <w:rPr>
                <w:b/>
              </w:rPr>
              <w:t xml:space="preserve"> </w:t>
            </w:r>
            <w:r w:rsidRPr="00457635">
              <w:rPr>
                <w:b/>
                <w:vertAlign w:val="superscript"/>
              </w:rPr>
              <w:t>b</w:t>
            </w:r>
          </w:p>
        </w:tc>
      </w:tr>
      <w:tr w:rsidR="00456DA5" w:rsidRPr="007C335A" w14:paraId="75E01648" w14:textId="77777777" w:rsidTr="00E043B4">
        <w:trPr>
          <w:cantSplit/>
          <w:trHeight w:val="411"/>
          <w:jc w:val="center"/>
        </w:trPr>
        <w:tc>
          <w:tcPr>
            <w:tcW w:w="1445" w:type="dxa"/>
            <w:shd w:val="clear" w:color="auto" w:fill="auto"/>
            <w:vAlign w:val="center"/>
          </w:tcPr>
          <w:p w14:paraId="4AA842FB" w14:textId="77777777" w:rsidR="00456DA5" w:rsidRPr="00E043B4" w:rsidRDefault="00456DA5" w:rsidP="003F09B1">
            <w:pPr>
              <w:jc w:val="center"/>
              <w:rPr>
                <w:color w:val="FF0000"/>
              </w:rPr>
            </w:pPr>
            <w:r w:rsidRPr="00E043B4">
              <w:rPr>
                <w:color w:val="FF0000"/>
              </w:rPr>
              <w:t>DT1</w:t>
            </w:r>
          </w:p>
        </w:tc>
        <w:tc>
          <w:tcPr>
            <w:tcW w:w="1560" w:type="dxa"/>
            <w:shd w:val="clear" w:color="auto" w:fill="auto"/>
            <w:vAlign w:val="center"/>
          </w:tcPr>
          <w:p w14:paraId="341E82B5" w14:textId="77777777" w:rsidR="00456DA5" w:rsidRPr="00E043B4" w:rsidRDefault="00456DA5" w:rsidP="003F09B1">
            <w:pPr>
              <w:jc w:val="center"/>
              <w:rPr>
                <w:color w:val="FF0000"/>
              </w:rPr>
            </w:pPr>
            <w:r w:rsidRPr="00E043B4">
              <w:rPr>
                <w:color w:val="FF0000"/>
              </w:rPr>
              <w:t>A1 Location</w:t>
            </w:r>
          </w:p>
        </w:tc>
        <w:tc>
          <w:tcPr>
            <w:tcW w:w="1302" w:type="dxa"/>
            <w:shd w:val="clear" w:color="auto" w:fill="auto"/>
            <w:vAlign w:val="center"/>
          </w:tcPr>
          <w:p w14:paraId="11892655" w14:textId="77777777" w:rsidR="00456DA5" w:rsidRPr="00E043B4" w:rsidRDefault="00456DA5" w:rsidP="003F09B1">
            <w:pPr>
              <w:jc w:val="center"/>
              <w:rPr>
                <w:color w:val="FF0000"/>
              </w:rPr>
            </w:pPr>
            <w:r w:rsidRPr="00E043B4">
              <w:rPr>
                <w:color w:val="FF0000"/>
              </w:rPr>
              <w:t>Roadside</w:t>
            </w:r>
          </w:p>
        </w:tc>
        <w:tc>
          <w:tcPr>
            <w:tcW w:w="1417" w:type="dxa"/>
            <w:shd w:val="clear" w:color="auto" w:fill="auto"/>
            <w:vAlign w:val="center"/>
          </w:tcPr>
          <w:p w14:paraId="559056C8" w14:textId="77777777" w:rsidR="00456DA5" w:rsidRPr="00E043B4" w:rsidRDefault="00456DA5" w:rsidP="003F09B1">
            <w:pPr>
              <w:jc w:val="center"/>
              <w:rPr>
                <w:color w:val="FF0000"/>
              </w:rPr>
            </w:pPr>
            <w:r w:rsidRPr="00E043B4">
              <w:rPr>
                <w:color w:val="FF0000"/>
              </w:rPr>
              <w:t>N</w:t>
            </w:r>
          </w:p>
        </w:tc>
        <w:tc>
          <w:tcPr>
            <w:tcW w:w="2126" w:type="dxa"/>
            <w:shd w:val="clear" w:color="auto" w:fill="auto"/>
            <w:vAlign w:val="center"/>
          </w:tcPr>
          <w:p w14:paraId="1D5E1093" w14:textId="77777777" w:rsidR="00456DA5" w:rsidRPr="00E043B4" w:rsidRDefault="00456DA5" w:rsidP="003F09B1">
            <w:pPr>
              <w:jc w:val="center"/>
              <w:rPr>
                <w:color w:val="FF0000"/>
              </w:rPr>
            </w:pPr>
            <w:r w:rsidRPr="00E043B4">
              <w:rPr>
                <w:color w:val="FF0000"/>
              </w:rPr>
              <w:t>Triplicate and Co-located</w:t>
            </w:r>
          </w:p>
        </w:tc>
        <w:tc>
          <w:tcPr>
            <w:tcW w:w="2921" w:type="dxa"/>
            <w:shd w:val="clear" w:color="auto" w:fill="auto"/>
            <w:vAlign w:val="center"/>
          </w:tcPr>
          <w:p w14:paraId="3CAE89AE" w14:textId="77777777" w:rsidR="00456DA5" w:rsidRPr="00E043B4" w:rsidRDefault="00456DA5" w:rsidP="003F09B1">
            <w:pPr>
              <w:jc w:val="center"/>
              <w:rPr>
                <w:color w:val="FF0000"/>
              </w:rPr>
            </w:pPr>
            <w:r w:rsidRPr="00E043B4">
              <w:rPr>
                <w:color w:val="FF0000"/>
              </w:rPr>
              <w:t>11</w:t>
            </w:r>
          </w:p>
        </w:tc>
        <w:tc>
          <w:tcPr>
            <w:tcW w:w="3461" w:type="dxa"/>
            <w:shd w:val="clear" w:color="auto" w:fill="auto"/>
            <w:vAlign w:val="center"/>
          </w:tcPr>
          <w:p w14:paraId="0EE4AD7C" w14:textId="77777777" w:rsidR="00456DA5" w:rsidRPr="00E043B4" w:rsidRDefault="00456DA5" w:rsidP="003F09B1">
            <w:pPr>
              <w:jc w:val="center"/>
              <w:rPr>
                <w:color w:val="FF0000"/>
              </w:rPr>
            </w:pPr>
            <w:r w:rsidRPr="00E043B4">
              <w:rPr>
                <w:color w:val="FF0000"/>
              </w:rPr>
              <w:t>34.6</w:t>
            </w:r>
          </w:p>
        </w:tc>
      </w:tr>
      <w:tr w:rsidR="00456DA5" w:rsidRPr="007C335A" w14:paraId="477323E5" w14:textId="77777777" w:rsidTr="00E043B4">
        <w:trPr>
          <w:cantSplit/>
          <w:jc w:val="center"/>
        </w:trPr>
        <w:tc>
          <w:tcPr>
            <w:tcW w:w="1445" w:type="dxa"/>
            <w:shd w:val="clear" w:color="auto" w:fill="auto"/>
            <w:vAlign w:val="center"/>
          </w:tcPr>
          <w:p w14:paraId="30C3B6C0" w14:textId="77777777" w:rsidR="00456DA5" w:rsidRPr="00E043B4" w:rsidRDefault="00456DA5" w:rsidP="003F09B1">
            <w:pPr>
              <w:jc w:val="center"/>
              <w:rPr>
                <w:color w:val="FF0000"/>
              </w:rPr>
            </w:pPr>
            <w:r w:rsidRPr="00E043B4">
              <w:rPr>
                <w:color w:val="FF0000"/>
              </w:rPr>
              <w:t>DT2</w:t>
            </w:r>
          </w:p>
        </w:tc>
        <w:tc>
          <w:tcPr>
            <w:tcW w:w="1560" w:type="dxa"/>
            <w:shd w:val="clear" w:color="auto" w:fill="auto"/>
            <w:vAlign w:val="center"/>
          </w:tcPr>
          <w:p w14:paraId="5F46C17C" w14:textId="77777777" w:rsidR="00456DA5" w:rsidRPr="00E043B4" w:rsidRDefault="00456DA5" w:rsidP="003F09B1">
            <w:pPr>
              <w:jc w:val="center"/>
              <w:rPr>
                <w:color w:val="FF0000"/>
              </w:rPr>
            </w:pPr>
            <w:r w:rsidRPr="00E043B4">
              <w:rPr>
                <w:color w:val="FF0000"/>
              </w:rPr>
              <w:t>A2 Location</w:t>
            </w:r>
          </w:p>
        </w:tc>
        <w:tc>
          <w:tcPr>
            <w:tcW w:w="1302" w:type="dxa"/>
            <w:shd w:val="clear" w:color="auto" w:fill="auto"/>
            <w:vAlign w:val="center"/>
          </w:tcPr>
          <w:p w14:paraId="387994CE" w14:textId="77777777" w:rsidR="00456DA5" w:rsidRPr="00E043B4" w:rsidRDefault="00456DA5" w:rsidP="003F09B1">
            <w:pPr>
              <w:jc w:val="center"/>
              <w:rPr>
                <w:color w:val="FF0000"/>
              </w:rPr>
            </w:pPr>
            <w:r w:rsidRPr="00E043B4">
              <w:rPr>
                <w:color w:val="FF0000"/>
              </w:rPr>
              <w:t>Roadside</w:t>
            </w:r>
          </w:p>
        </w:tc>
        <w:tc>
          <w:tcPr>
            <w:tcW w:w="1417" w:type="dxa"/>
            <w:shd w:val="clear" w:color="auto" w:fill="auto"/>
            <w:vAlign w:val="center"/>
          </w:tcPr>
          <w:p w14:paraId="2B4E65C0" w14:textId="77777777" w:rsidR="00456DA5" w:rsidRPr="00E043B4" w:rsidRDefault="00456DA5" w:rsidP="003F09B1">
            <w:pPr>
              <w:jc w:val="center"/>
              <w:rPr>
                <w:color w:val="FF0000"/>
              </w:rPr>
            </w:pPr>
            <w:r w:rsidRPr="00E043B4">
              <w:rPr>
                <w:color w:val="FF0000"/>
              </w:rPr>
              <w:t>N</w:t>
            </w:r>
          </w:p>
        </w:tc>
        <w:tc>
          <w:tcPr>
            <w:tcW w:w="2126" w:type="dxa"/>
            <w:shd w:val="clear" w:color="auto" w:fill="auto"/>
            <w:vAlign w:val="center"/>
          </w:tcPr>
          <w:p w14:paraId="79A23217" w14:textId="77777777" w:rsidR="00456DA5" w:rsidRPr="00E043B4" w:rsidRDefault="00456DA5" w:rsidP="003F09B1">
            <w:pPr>
              <w:jc w:val="center"/>
              <w:rPr>
                <w:color w:val="FF0000"/>
              </w:rPr>
            </w:pPr>
            <w:r w:rsidRPr="00E043B4">
              <w:rPr>
                <w:color w:val="FF0000"/>
              </w:rPr>
              <w:t>N</w:t>
            </w:r>
          </w:p>
        </w:tc>
        <w:tc>
          <w:tcPr>
            <w:tcW w:w="2921" w:type="dxa"/>
            <w:shd w:val="clear" w:color="auto" w:fill="auto"/>
            <w:vAlign w:val="center"/>
          </w:tcPr>
          <w:p w14:paraId="5E689729" w14:textId="77777777" w:rsidR="00456DA5" w:rsidRPr="00E043B4" w:rsidRDefault="00456DA5" w:rsidP="003F09B1">
            <w:pPr>
              <w:jc w:val="center"/>
              <w:rPr>
                <w:color w:val="FF0000"/>
              </w:rPr>
            </w:pPr>
            <w:r w:rsidRPr="00E043B4">
              <w:rPr>
                <w:color w:val="FF0000"/>
              </w:rPr>
              <w:t>12</w:t>
            </w:r>
          </w:p>
        </w:tc>
        <w:tc>
          <w:tcPr>
            <w:tcW w:w="3461" w:type="dxa"/>
            <w:shd w:val="clear" w:color="auto" w:fill="auto"/>
            <w:vAlign w:val="center"/>
          </w:tcPr>
          <w:p w14:paraId="6D7BF501" w14:textId="77777777" w:rsidR="00456DA5" w:rsidRPr="00E043B4" w:rsidRDefault="00456DA5" w:rsidP="003F09B1">
            <w:pPr>
              <w:jc w:val="center"/>
              <w:rPr>
                <w:b/>
                <w:color w:val="FF0000"/>
              </w:rPr>
            </w:pPr>
            <w:r w:rsidRPr="00E043B4">
              <w:rPr>
                <w:b/>
                <w:color w:val="FF0000"/>
              </w:rPr>
              <w:t>43.4</w:t>
            </w:r>
          </w:p>
        </w:tc>
      </w:tr>
      <w:tr w:rsidR="00456DA5" w:rsidRPr="007C335A" w14:paraId="439F1C1C" w14:textId="77777777" w:rsidTr="00E043B4">
        <w:trPr>
          <w:cantSplit/>
          <w:jc w:val="center"/>
        </w:trPr>
        <w:tc>
          <w:tcPr>
            <w:tcW w:w="1445" w:type="dxa"/>
            <w:tcBorders>
              <w:bottom w:val="single" w:sz="4" w:space="0" w:color="auto"/>
            </w:tcBorders>
            <w:shd w:val="clear" w:color="auto" w:fill="auto"/>
            <w:vAlign w:val="center"/>
          </w:tcPr>
          <w:p w14:paraId="2734DDD6" w14:textId="77777777" w:rsidR="00456DA5" w:rsidRPr="00E043B4" w:rsidRDefault="00456DA5" w:rsidP="003F09B1">
            <w:pPr>
              <w:jc w:val="center"/>
              <w:rPr>
                <w:color w:val="FF0000"/>
              </w:rPr>
            </w:pPr>
            <w:r w:rsidRPr="00E043B4">
              <w:rPr>
                <w:color w:val="FF0000"/>
              </w:rPr>
              <w:t>DT3</w:t>
            </w:r>
          </w:p>
        </w:tc>
        <w:tc>
          <w:tcPr>
            <w:tcW w:w="1560" w:type="dxa"/>
            <w:tcBorders>
              <w:bottom w:val="single" w:sz="4" w:space="0" w:color="auto"/>
            </w:tcBorders>
            <w:shd w:val="clear" w:color="auto" w:fill="auto"/>
            <w:vAlign w:val="center"/>
          </w:tcPr>
          <w:p w14:paraId="322F25D2" w14:textId="77777777" w:rsidR="00456DA5" w:rsidRPr="00E043B4" w:rsidRDefault="00456DA5" w:rsidP="003F09B1">
            <w:pPr>
              <w:jc w:val="center"/>
              <w:rPr>
                <w:color w:val="FF0000"/>
              </w:rPr>
            </w:pPr>
            <w:r w:rsidRPr="00E043B4">
              <w:rPr>
                <w:color w:val="FF0000"/>
              </w:rPr>
              <w:t>A3 Location</w:t>
            </w:r>
          </w:p>
        </w:tc>
        <w:tc>
          <w:tcPr>
            <w:tcW w:w="1302" w:type="dxa"/>
            <w:tcBorders>
              <w:bottom w:val="single" w:sz="4" w:space="0" w:color="auto"/>
            </w:tcBorders>
            <w:shd w:val="clear" w:color="auto" w:fill="auto"/>
            <w:vAlign w:val="center"/>
          </w:tcPr>
          <w:p w14:paraId="55CAC347" w14:textId="77777777" w:rsidR="00456DA5" w:rsidRPr="00E043B4" w:rsidRDefault="00456DA5" w:rsidP="003F09B1">
            <w:pPr>
              <w:jc w:val="center"/>
              <w:rPr>
                <w:color w:val="FF0000"/>
              </w:rPr>
            </w:pPr>
            <w:r w:rsidRPr="00E043B4">
              <w:rPr>
                <w:color w:val="FF0000"/>
              </w:rPr>
              <w:t>Roadside</w:t>
            </w:r>
          </w:p>
        </w:tc>
        <w:tc>
          <w:tcPr>
            <w:tcW w:w="1417" w:type="dxa"/>
            <w:tcBorders>
              <w:bottom w:val="single" w:sz="4" w:space="0" w:color="auto"/>
            </w:tcBorders>
            <w:shd w:val="clear" w:color="auto" w:fill="auto"/>
            <w:vAlign w:val="center"/>
          </w:tcPr>
          <w:p w14:paraId="5EB25A66" w14:textId="77777777" w:rsidR="00456DA5" w:rsidRPr="00E043B4" w:rsidRDefault="00456DA5" w:rsidP="003F09B1">
            <w:pPr>
              <w:jc w:val="center"/>
              <w:rPr>
                <w:color w:val="FF0000"/>
              </w:rPr>
            </w:pPr>
            <w:r w:rsidRPr="00E043B4">
              <w:rPr>
                <w:color w:val="FF0000"/>
              </w:rPr>
              <w:t>Y</w:t>
            </w:r>
          </w:p>
        </w:tc>
        <w:tc>
          <w:tcPr>
            <w:tcW w:w="2126" w:type="dxa"/>
            <w:tcBorders>
              <w:bottom w:val="single" w:sz="4" w:space="0" w:color="auto"/>
            </w:tcBorders>
            <w:shd w:val="clear" w:color="auto" w:fill="auto"/>
            <w:vAlign w:val="center"/>
          </w:tcPr>
          <w:p w14:paraId="7B42F290" w14:textId="77777777" w:rsidR="00456DA5" w:rsidRPr="00E043B4" w:rsidRDefault="00456DA5" w:rsidP="003F09B1">
            <w:pPr>
              <w:jc w:val="center"/>
              <w:rPr>
                <w:color w:val="FF0000"/>
              </w:rPr>
            </w:pPr>
            <w:r w:rsidRPr="00E043B4">
              <w:rPr>
                <w:color w:val="FF0000"/>
              </w:rPr>
              <w:t>N</w:t>
            </w:r>
          </w:p>
        </w:tc>
        <w:tc>
          <w:tcPr>
            <w:tcW w:w="2921" w:type="dxa"/>
            <w:tcBorders>
              <w:bottom w:val="single" w:sz="4" w:space="0" w:color="auto"/>
            </w:tcBorders>
            <w:shd w:val="clear" w:color="auto" w:fill="auto"/>
            <w:vAlign w:val="center"/>
          </w:tcPr>
          <w:p w14:paraId="526073A6" w14:textId="77777777" w:rsidR="00456DA5" w:rsidRPr="00E043B4" w:rsidRDefault="00456DA5" w:rsidP="003F09B1">
            <w:pPr>
              <w:jc w:val="center"/>
              <w:rPr>
                <w:color w:val="FF0000"/>
              </w:rPr>
            </w:pPr>
            <w:r w:rsidRPr="00E043B4">
              <w:rPr>
                <w:color w:val="FF0000"/>
              </w:rPr>
              <w:t>12</w:t>
            </w:r>
          </w:p>
        </w:tc>
        <w:tc>
          <w:tcPr>
            <w:tcW w:w="3461" w:type="dxa"/>
            <w:tcBorders>
              <w:bottom w:val="single" w:sz="4" w:space="0" w:color="auto"/>
            </w:tcBorders>
            <w:shd w:val="clear" w:color="auto" w:fill="auto"/>
            <w:vAlign w:val="center"/>
          </w:tcPr>
          <w:p w14:paraId="59419287" w14:textId="77777777" w:rsidR="00456DA5" w:rsidRPr="00E043B4" w:rsidRDefault="00456DA5" w:rsidP="003F09B1">
            <w:pPr>
              <w:jc w:val="center"/>
              <w:rPr>
                <w:b/>
                <w:color w:val="FF0000"/>
                <w:u w:val="single"/>
              </w:rPr>
            </w:pPr>
            <w:r w:rsidRPr="00E043B4">
              <w:rPr>
                <w:b/>
                <w:color w:val="FF0000"/>
                <w:u w:val="single"/>
              </w:rPr>
              <w:t>62.3</w:t>
            </w:r>
          </w:p>
        </w:tc>
      </w:tr>
      <w:tr w:rsidR="00456DA5" w:rsidRPr="007C335A" w14:paraId="52F18168" w14:textId="77777777" w:rsidTr="003F09B1">
        <w:trPr>
          <w:cantSplit/>
          <w:jc w:val="center"/>
        </w:trPr>
        <w:tc>
          <w:tcPr>
            <w:tcW w:w="1445" w:type="dxa"/>
            <w:tcBorders>
              <w:bottom w:val="single" w:sz="4" w:space="0" w:color="auto"/>
            </w:tcBorders>
            <w:vAlign w:val="center"/>
          </w:tcPr>
          <w:p w14:paraId="4A063A8F" w14:textId="77777777" w:rsidR="00456DA5" w:rsidRPr="007C335A" w:rsidRDefault="00456DA5" w:rsidP="003F09B1">
            <w:pPr>
              <w:jc w:val="center"/>
            </w:pPr>
          </w:p>
        </w:tc>
        <w:tc>
          <w:tcPr>
            <w:tcW w:w="1560" w:type="dxa"/>
            <w:tcBorders>
              <w:bottom w:val="single" w:sz="4" w:space="0" w:color="auto"/>
            </w:tcBorders>
            <w:vAlign w:val="center"/>
          </w:tcPr>
          <w:p w14:paraId="6C01585D" w14:textId="77777777" w:rsidR="00456DA5" w:rsidRPr="007C335A" w:rsidRDefault="00456DA5" w:rsidP="003F09B1">
            <w:pPr>
              <w:jc w:val="center"/>
            </w:pPr>
          </w:p>
        </w:tc>
        <w:tc>
          <w:tcPr>
            <w:tcW w:w="1302" w:type="dxa"/>
            <w:tcBorders>
              <w:bottom w:val="single" w:sz="4" w:space="0" w:color="auto"/>
            </w:tcBorders>
            <w:vAlign w:val="center"/>
          </w:tcPr>
          <w:p w14:paraId="0AA7CE84" w14:textId="77777777" w:rsidR="00456DA5" w:rsidRPr="007C335A" w:rsidRDefault="00456DA5" w:rsidP="003F09B1">
            <w:pPr>
              <w:jc w:val="center"/>
            </w:pPr>
          </w:p>
        </w:tc>
        <w:tc>
          <w:tcPr>
            <w:tcW w:w="1417" w:type="dxa"/>
            <w:tcBorders>
              <w:bottom w:val="single" w:sz="4" w:space="0" w:color="auto"/>
            </w:tcBorders>
            <w:vAlign w:val="center"/>
          </w:tcPr>
          <w:p w14:paraId="62AA52A0" w14:textId="77777777" w:rsidR="00456DA5" w:rsidRPr="007C335A" w:rsidRDefault="00456DA5" w:rsidP="003F09B1">
            <w:pPr>
              <w:jc w:val="center"/>
            </w:pPr>
          </w:p>
        </w:tc>
        <w:tc>
          <w:tcPr>
            <w:tcW w:w="2126" w:type="dxa"/>
            <w:tcBorders>
              <w:bottom w:val="single" w:sz="4" w:space="0" w:color="auto"/>
            </w:tcBorders>
            <w:vAlign w:val="center"/>
          </w:tcPr>
          <w:p w14:paraId="3B30B890" w14:textId="77777777" w:rsidR="00456DA5" w:rsidRPr="007C335A" w:rsidRDefault="00456DA5" w:rsidP="003F09B1">
            <w:pPr>
              <w:jc w:val="center"/>
            </w:pPr>
          </w:p>
        </w:tc>
        <w:tc>
          <w:tcPr>
            <w:tcW w:w="2921" w:type="dxa"/>
            <w:tcBorders>
              <w:bottom w:val="single" w:sz="4" w:space="0" w:color="auto"/>
            </w:tcBorders>
            <w:vAlign w:val="center"/>
          </w:tcPr>
          <w:p w14:paraId="5725507E" w14:textId="77777777" w:rsidR="00456DA5" w:rsidRPr="007C335A" w:rsidRDefault="00456DA5" w:rsidP="003F09B1">
            <w:pPr>
              <w:jc w:val="center"/>
            </w:pPr>
          </w:p>
        </w:tc>
        <w:tc>
          <w:tcPr>
            <w:tcW w:w="3461" w:type="dxa"/>
            <w:tcBorders>
              <w:bottom w:val="single" w:sz="4" w:space="0" w:color="auto"/>
            </w:tcBorders>
            <w:vAlign w:val="center"/>
          </w:tcPr>
          <w:p w14:paraId="4D8DC5FE" w14:textId="77777777" w:rsidR="00456DA5" w:rsidRPr="007C335A" w:rsidRDefault="00456DA5" w:rsidP="003F09B1">
            <w:pPr>
              <w:jc w:val="center"/>
            </w:pPr>
          </w:p>
        </w:tc>
      </w:tr>
      <w:tr w:rsidR="00456DA5" w:rsidRPr="007C335A" w14:paraId="265A10AF" w14:textId="77777777" w:rsidTr="003F09B1">
        <w:trPr>
          <w:cantSplit/>
          <w:jc w:val="center"/>
        </w:trPr>
        <w:tc>
          <w:tcPr>
            <w:tcW w:w="1445" w:type="dxa"/>
            <w:tcBorders>
              <w:bottom w:val="single" w:sz="4" w:space="0" w:color="auto"/>
            </w:tcBorders>
            <w:vAlign w:val="center"/>
          </w:tcPr>
          <w:p w14:paraId="15FE4E59" w14:textId="77777777" w:rsidR="00456DA5" w:rsidRPr="007C335A" w:rsidRDefault="00456DA5" w:rsidP="003F09B1">
            <w:pPr>
              <w:jc w:val="center"/>
            </w:pPr>
          </w:p>
        </w:tc>
        <w:tc>
          <w:tcPr>
            <w:tcW w:w="1560" w:type="dxa"/>
            <w:tcBorders>
              <w:bottom w:val="single" w:sz="4" w:space="0" w:color="auto"/>
            </w:tcBorders>
            <w:vAlign w:val="center"/>
          </w:tcPr>
          <w:p w14:paraId="58105E75" w14:textId="77777777" w:rsidR="00456DA5" w:rsidRPr="007C335A" w:rsidRDefault="00456DA5" w:rsidP="003F09B1">
            <w:pPr>
              <w:jc w:val="center"/>
            </w:pPr>
          </w:p>
        </w:tc>
        <w:tc>
          <w:tcPr>
            <w:tcW w:w="1302" w:type="dxa"/>
            <w:tcBorders>
              <w:bottom w:val="single" w:sz="4" w:space="0" w:color="auto"/>
            </w:tcBorders>
            <w:vAlign w:val="center"/>
          </w:tcPr>
          <w:p w14:paraId="07049C34" w14:textId="77777777" w:rsidR="00456DA5" w:rsidRPr="007C335A" w:rsidRDefault="00456DA5" w:rsidP="003F09B1">
            <w:pPr>
              <w:jc w:val="center"/>
            </w:pPr>
          </w:p>
        </w:tc>
        <w:tc>
          <w:tcPr>
            <w:tcW w:w="1417" w:type="dxa"/>
            <w:tcBorders>
              <w:bottom w:val="single" w:sz="4" w:space="0" w:color="auto"/>
            </w:tcBorders>
            <w:vAlign w:val="center"/>
          </w:tcPr>
          <w:p w14:paraId="56E9275E" w14:textId="77777777" w:rsidR="00456DA5" w:rsidRPr="007C335A" w:rsidRDefault="00456DA5" w:rsidP="003F09B1">
            <w:pPr>
              <w:jc w:val="center"/>
            </w:pPr>
          </w:p>
        </w:tc>
        <w:tc>
          <w:tcPr>
            <w:tcW w:w="2126" w:type="dxa"/>
            <w:tcBorders>
              <w:bottom w:val="single" w:sz="4" w:space="0" w:color="auto"/>
            </w:tcBorders>
            <w:vAlign w:val="center"/>
          </w:tcPr>
          <w:p w14:paraId="49982EFE" w14:textId="77777777" w:rsidR="00456DA5" w:rsidRPr="007C335A" w:rsidRDefault="00456DA5" w:rsidP="003F09B1">
            <w:pPr>
              <w:jc w:val="center"/>
            </w:pPr>
          </w:p>
        </w:tc>
        <w:tc>
          <w:tcPr>
            <w:tcW w:w="2921" w:type="dxa"/>
            <w:tcBorders>
              <w:bottom w:val="single" w:sz="4" w:space="0" w:color="auto"/>
            </w:tcBorders>
            <w:vAlign w:val="center"/>
          </w:tcPr>
          <w:p w14:paraId="6E4FAB0D" w14:textId="77777777" w:rsidR="00456DA5" w:rsidRPr="007C335A" w:rsidRDefault="00456DA5" w:rsidP="003F09B1">
            <w:pPr>
              <w:jc w:val="center"/>
            </w:pPr>
          </w:p>
        </w:tc>
        <w:tc>
          <w:tcPr>
            <w:tcW w:w="3461" w:type="dxa"/>
            <w:tcBorders>
              <w:bottom w:val="single" w:sz="4" w:space="0" w:color="auto"/>
            </w:tcBorders>
            <w:vAlign w:val="center"/>
          </w:tcPr>
          <w:p w14:paraId="0161F754" w14:textId="77777777" w:rsidR="00456DA5" w:rsidRPr="007C335A" w:rsidRDefault="00456DA5" w:rsidP="003F09B1">
            <w:pPr>
              <w:jc w:val="center"/>
            </w:pPr>
          </w:p>
        </w:tc>
      </w:tr>
    </w:tbl>
    <w:p w14:paraId="756061DB" w14:textId="77777777" w:rsidR="009B2D09" w:rsidRDefault="009B2D09" w:rsidP="009B2D09">
      <w:r w:rsidRPr="009B2D09">
        <w:rPr>
          <w:b/>
          <w:bCs/>
        </w:rPr>
        <w:t>In bold</w:t>
      </w:r>
      <w:r>
        <w:t>, exceedance of the NO</w:t>
      </w:r>
      <w:r w:rsidRPr="009B2D09">
        <w:rPr>
          <w:vertAlign w:val="subscript"/>
        </w:rPr>
        <w:t>2</w:t>
      </w:r>
      <w:r>
        <w:t xml:space="preserve"> annual mean AQS objective of 40µg/m</w:t>
      </w:r>
      <w:r w:rsidRPr="009B2D09">
        <w:rPr>
          <w:vertAlign w:val="superscript"/>
        </w:rPr>
        <w:t>3</w:t>
      </w:r>
    </w:p>
    <w:p w14:paraId="0D970459" w14:textId="77777777" w:rsidR="009B2D09" w:rsidRDefault="009B2D09" w:rsidP="009B2D09">
      <w:r>
        <w:t>Underlined, annual mean &gt; 60µg/m</w:t>
      </w:r>
      <w:r w:rsidRPr="009B2D09">
        <w:rPr>
          <w:vertAlign w:val="superscript"/>
        </w:rPr>
        <w:t>3</w:t>
      </w:r>
      <w:r>
        <w:t>, indicating a potential exceedance of the NO</w:t>
      </w:r>
      <w:r w:rsidRPr="009B2D09">
        <w:rPr>
          <w:vertAlign w:val="subscript"/>
        </w:rPr>
        <w:t>2</w:t>
      </w:r>
      <w:r>
        <w:t xml:space="preserve"> hourly mean AQS objective</w:t>
      </w:r>
    </w:p>
    <w:p w14:paraId="758E927C" w14:textId="77777777" w:rsidR="009B2D09" w:rsidRDefault="009B2D09" w:rsidP="009B2D09">
      <w:r w:rsidRPr="00726C46">
        <w:rPr>
          <w:vertAlign w:val="superscript"/>
        </w:rPr>
        <w:t>a</w:t>
      </w:r>
      <w:r>
        <w:t xml:space="preserve"> Means should be “annualised” as in Boxes 7.9 and 7.10 of LAQM.TG16, if full calendar year data capture is less than 75%</w:t>
      </w:r>
    </w:p>
    <w:p w14:paraId="2476917F" w14:textId="45EB0523" w:rsidR="00E043B4" w:rsidRDefault="009B2D09" w:rsidP="009B2D09">
      <w:pPr>
        <w:sectPr w:rsidR="00E043B4" w:rsidSect="00E043B4">
          <w:pgSz w:w="16838" w:h="11899" w:orient="landscape" w:code="9"/>
          <w:pgMar w:top="1134" w:right="1134" w:bottom="1134" w:left="1134" w:header="340" w:footer="340" w:gutter="0"/>
          <w:cols w:space="708"/>
          <w:docGrid w:linePitch="326"/>
        </w:sectPr>
      </w:pPr>
      <w:r w:rsidRPr="00726C46">
        <w:rPr>
          <w:vertAlign w:val="superscript"/>
        </w:rPr>
        <w:t>b</w:t>
      </w:r>
      <w:r>
        <w:t xml:space="preserve"> If an exceedance is measured at a monitoring site not representative of public exposure, NO</w:t>
      </w:r>
      <w:r w:rsidRPr="00A72158">
        <w:rPr>
          <w:vertAlign w:val="subscript"/>
        </w:rPr>
        <w:t>2</w:t>
      </w:r>
      <w:r>
        <w:t xml:space="preserve"> concentration at the nearest relevant exposure should be estimated based on the </w:t>
      </w:r>
      <w:hyperlink r:id="rId26" w:history="1">
        <w:r w:rsidRPr="00000D78">
          <w:rPr>
            <w:rStyle w:val="Hyperlink"/>
          </w:rPr>
          <w:t>NO</w:t>
        </w:r>
        <w:r w:rsidRPr="00000D78">
          <w:rPr>
            <w:rStyle w:val="Hyperlink"/>
            <w:vertAlign w:val="subscript"/>
          </w:rPr>
          <w:t>2</w:t>
        </w:r>
        <w:r w:rsidRPr="00000D78">
          <w:rPr>
            <w:rStyle w:val="Hyperlink"/>
          </w:rPr>
          <w:t xml:space="preserve"> fall-off with distance</w:t>
        </w:r>
        <w:r w:rsidR="00000D78" w:rsidRPr="00000D78">
          <w:rPr>
            <w:rStyle w:val="Hyperlink"/>
          </w:rPr>
          <w:t xml:space="preserve"> calculator</w:t>
        </w:r>
      </w:hyperlink>
      <w:r>
        <w:t>, and results should be discussed in a specific section. The procedure is also explained in paragraphs 7.77 to 7.79 of LAQM.TG16.</w:t>
      </w:r>
    </w:p>
    <w:p w14:paraId="25BD9163" w14:textId="1F377580" w:rsidR="009B2D09" w:rsidRDefault="00E043B4" w:rsidP="00FC3203">
      <w:pPr>
        <w:pStyle w:val="Caption"/>
      </w:pPr>
      <w:r>
        <w:lastRenderedPageBreak/>
        <w:t>Table 2.6 – Results of NO</w:t>
      </w:r>
      <w:r w:rsidRPr="00FC3203">
        <w:rPr>
          <w:vertAlign w:val="subscript"/>
        </w:rPr>
        <w:t>2</w:t>
      </w:r>
      <w:r>
        <w:t xml:space="preserve"> Diffusion Tubes (</w:t>
      </w:r>
      <w:r w:rsidR="00FC3203">
        <w:t>2017 to 2021)</w:t>
      </w:r>
    </w:p>
    <w:p w14:paraId="54E25504" w14:textId="77777777" w:rsidR="009B2D09" w:rsidRDefault="009B2D09" w:rsidP="009B2D09"/>
    <w:tbl>
      <w:tblPr>
        <w:tblW w:w="13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32"/>
        <w:gridCol w:w="1246"/>
        <w:gridCol w:w="2017"/>
        <w:gridCol w:w="2017"/>
        <w:gridCol w:w="2018"/>
        <w:gridCol w:w="2017"/>
        <w:gridCol w:w="2018"/>
      </w:tblGrid>
      <w:tr w:rsidR="00395442" w:rsidRPr="007C335A" w14:paraId="27783835" w14:textId="77777777" w:rsidTr="003F09B1">
        <w:trPr>
          <w:cantSplit/>
          <w:trHeight w:val="283"/>
          <w:tblHeader/>
          <w:jc w:val="center"/>
        </w:trPr>
        <w:tc>
          <w:tcPr>
            <w:tcW w:w="1408" w:type="dxa"/>
            <w:vMerge w:val="restart"/>
            <w:vAlign w:val="center"/>
          </w:tcPr>
          <w:p w14:paraId="3FE5921E" w14:textId="77777777" w:rsidR="00395442" w:rsidRPr="007C335A" w:rsidRDefault="00395442" w:rsidP="003F09B1">
            <w:pPr>
              <w:jc w:val="center"/>
              <w:rPr>
                <w:rFonts w:cs="Arial"/>
                <w:b/>
              </w:rPr>
            </w:pPr>
            <w:r w:rsidRPr="007C335A">
              <w:rPr>
                <w:rFonts w:cs="Arial"/>
                <w:b/>
              </w:rPr>
              <w:t>Site ID</w:t>
            </w:r>
          </w:p>
        </w:tc>
        <w:tc>
          <w:tcPr>
            <w:tcW w:w="1232" w:type="dxa"/>
            <w:vMerge w:val="restart"/>
            <w:vAlign w:val="center"/>
          </w:tcPr>
          <w:p w14:paraId="65236B34" w14:textId="77777777" w:rsidR="00395442" w:rsidRPr="007C335A" w:rsidRDefault="00395442" w:rsidP="003F09B1">
            <w:pPr>
              <w:jc w:val="center"/>
              <w:rPr>
                <w:rFonts w:cs="Arial"/>
                <w:b/>
              </w:rPr>
            </w:pPr>
            <w:r w:rsidRPr="007C335A">
              <w:rPr>
                <w:rFonts w:cs="Arial"/>
                <w:b/>
              </w:rPr>
              <w:t>Site Type</w:t>
            </w:r>
          </w:p>
        </w:tc>
        <w:tc>
          <w:tcPr>
            <w:tcW w:w="1246" w:type="dxa"/>
            <w:vMerge w:val="restart"/>
            <w:vAlign w:val="center"/>
          </w:tcPr>
          <w:p w14:paraId="1AD48FB9" w14:textId="77777777" w:rsidR="00395442" w:rsidRPr="007C335A" w:rsidRDefault="00395442" w:rsidP="003F09B1">
            <w:pPr>
              <w:jc w:val="center"/>
              <w:rPr>
                <w:rFonts w:cs="Arial"/>
                <w:b/>
              </w:rPr>
            </w:pPr>
            <w:r w:rsidRPr="007C335A">
              <w:rPr>
                <w:rFonts w:cs="Arial"/>
                <w:b/>
              </w:rPr>
              <w:t>Within AQMA?</w:t>
            </w:r>
          </w:p>
        </w:tc>
        <w:tc>
          <w:tcPr>
            <w:tcW w:w="10087" w:type="dxa"/>
            <w:gridSpan w:val="5"/>
            <w:vAlign w:val="center"/>
          </w:tcPr>
          <w:p w14:paraId="679A59E9" w14:textId="77777777" w:rsidR="00395442" w:rsidRPr="007C335A" w:rsidRDefault="00395442" w:rsidP="003F09B1">
            <w:pPr>
              <w:jc w:val="center"/>
              <w:rPr>
                <w:rFonts w:cs="Arial"/>
                <w:b/>
              </w:rPr>
            </w:pPr>
            <w:r w:rsidRPr="007C335A">
              <w:rPr>
                <w:rFonts w:cs="Arial"/>
                <w:b/>
              </w:rPr>
              <w:t>Annual Mean Concentration</w:t>
            </w:r>
            <w:r>
              <w:rPr>
                <w:rFonts w:cs="Arial"/>
                <w:b/>
              </w:rPr>
              <w:t xml:space="preserve"> (</w:t>
            </w:r>
            <w:r w:rsidRPr="00AA6F71">
              <w:rPr>
                <w:rFonts w:cs="Arial"/>
                <w:b/>
              </w:rPr>
              <w:t>µg/m</w:t>
            </w:r>
            <w:r w:rsidRPr="00AA6F71">
              <w:rPr>
                <w:rFonts w:cs="Arial"/>
                <w:b/>
                <w:vertAlign w:val="superscript"/>
              </w:rPr>
              <w:t>3</w:t>
            </w:r>
            <w:r>
              <w:rPr>
                <w:rFonts w:cs="Arial"/>
                <w:b/>
              </w:rPr>
              <w:t xml:space="preserve">) - </w:t>
            </w:r>
            <w:r w:rsidRPr="007C335A">
              <w:rPr>
                <w:rFonts w:cs="Arial"/>
                <w:b/>
              </w:rPr>
              <w:t>Adjusted for B</w:t>
            </w:r>
            <w:r>
              <w:rPr>
                <w:rFonts w:cs="Arial"/>
                <w:b/>
              </w:rPr>
              <w:t xml:space="preserve">ias </w:t>
            </w:r>
            <w:r w:rsidRPr="003A3856">
              <w:rPr>
                <w:rFonts w:cs="Arial"/>
                <w:b/>
                <w:vertAlign w:val="superscript"/>
              </w:rPr>
              <w:t>a</w:t>
            </w:r>
          </w:p>
        </w:tc>
      </w:tr>
      <w:tr w:rsidR="00395442" w:rsidRPr="007C335A" w14:paraId="023DE138" w14:textId="77777777" w:rsidTr="003F09B1">
        <w:trPr>
          <w:cantSplit/>
          <w:trHeight w:val="283"/>
          <w:tblHeader/>
          <w:jc w:val="center"/>
        </w:trPr>
        <w:tc>
          <w:tcPr>
            <w:tcW w:w="1408" w:type="dxa"/>
            <w:vMerge/>
            <w:vAlign w:val="center"/>
          </w:tcPr>
          <w:p w14:paraId="4A1106B2" w14:textId="77777777" w:rsidR="00395442" w:rsidRPr="007C335A" w:rsidRDefault="00395442" w:rsidP="003F09B1">
            <w:pPr>
              <w:jc w:val="center"/>
              <w:rPr>
                <w:rFonts w:cs="Arial"/>
                <w:b/>
              </w:rPr>
            </w:pPr>
          </w:p>
        </w:tc>
        <w:tc>
          <w:tcPr>
            <w:tcW w:w="1232" w:type="dxa"/>
            <w:vMerge/>
            <w:vAlign w:val="center"/>
          </w:tcPr>
          <w:p w14:paraId="0A3AB269" w14:textId="77777777" w:rsidR="00395442" w:rsidRPr="007C335A" w:rsidRDefault="00395442" w:rsidP="003F09B1">
            <w:pPr>
              <w:jc w:val="center"/>
              <w:rPr>
                <w:rFonts w:cs="Arial"/>
                <w:b/>
              </w:rPr>
            </w:pPr>
          </w:p>
        </w:tc>
        <w:tc>
          <w:tcPr>
            <w:tcW w:w="1246" w:type="dxa"/>
            <w:vMerge/>
            <w:vAlign w:val="center"/>
          </w:tcPr>
          <w:p w14:paraId="08DB0E29" w14:textId="77777777" w:rsidR="00395442" w:rsidRPr="007C335A" w:rsidRDefault="00395442" w:rsidP="003F09B1">
            <w:pPr>
              <w:jc w:val="center"/>
              <w:rPr>
                <w:rFonts w:cs="Arial"/>
                <w:b/>
              </w:rPr>
            </w:pPr>
          </w:p>
        </w:tc>
        <w:tc>
          <w:tcPr>
            <w:tcW w:w="2017" w:type="dxa"/>
            <w:vAlign w:val="center"/>
          </w:tcPr>
          <w:p w14:paraId="56BAEE38" w14:textId="27BE6E06" w:rsidR="00395442" w:rsidRPr="007C335A" w:rsidRDefault="00395442" w:rsidP="003F09B1">
            <w:pPr>
              <w:jc w:val="center"/>
              <w:rPr>
                <w:rFonts w:cs="Arial"/>
                <w:b/>
              </w:rPr>
            </w:pPr>
            <w:r>
              <w:rPr>
                <w:rFonts w:cs="Arial"/>
                <w:b/>
              </w:rPr>
              <w:t>201</w:t>
            </w:r>
            <w:r w:rsidR="00DD3EAF">
              <w:rPr>
                <w:rFonts w:cs="Arial"/>
                <w:b/>
              </w:rPr>
              <w:t>7</w:t>
            </w:r>
            <w:r>
              <w:rPr>
                <w:rFonts w:cs="Arial"/>
                <w:b/>
              </w:rPr>
              <w:t xml:space="preserve"> </w:t>
            </w:r>
            <w:r w:rsidRPr="007C335A">
              <w:rPr>
                <w:rFonts w:cs="Arial"/>
                <w:b/>
              </w:rPr>
              <w:t xml:space="preserve">(Bias Adjustment Factor = </w:t>
            </w:r>
            <w:r w:rsidRPr="005B596A">
              <w:rPr>
                <w:rFonts w:cs="Arial"/>
                <w:b/>
                <w:color w:val="FF0000"/>
              </w:rPr>
              <w:t>XX</w:t>
            </w:r>
            <w:r w:rsidRPr="007C335A">
              <w:rPr>
                <w:rFonts w:cs="Arial"/>
                <w:b/>
              </w:rPr>
              <w:t>)</w:t>
            </w:r>
          </w:p>
        </w:tc>
        <w:tc>
          <w:tcPr>
            <w:tcW w:w="2017" w:type="dxa"/>
            <w:vAlign w:val="center"/>
          </w:tcPr>
          <w:p w14:paraId="5C51C471" w14:textId="261E7C1D" w:rsidR="00395442" w:rsidRPr="007C335A" w:rsidRDefault="00395442" w:rsidP="003F09B1">
            <w:pPr>
              <w:jc w:val="center"/>
              <w:rPr>
                <w:rFonts w:cs="Arial"/>
                <w:b/>
              </w:rPr>
            </w:pPr>
            <w:r>
              <w:rPr>
                <w:rFonts w:cs="Arial"/>
                <w:b/>
              </w:rPr>
              <w:t>201</w:t>
            </w:r>
            <w:r w:rsidR="00DD3EAF">
              <w:rPr>
                <w:rFonts w:cs="Arial"/>
                <w:b/>
              </w:rPr>
              <w:t>8</w:t>
            </w:r>
            <w:r>
              <w:rPr>
                <w:rFonts w:cs="Arial"/>
                <w:b/>
              </w:rPr>
              <w:t xml:space="preserve"> </w:t>
            </w:r>
            <w:r w:rsidRPr="007C335A">
              <w:rPr>
                <w:rFonts w:cs="Arial"/>
                <w:b/>
              </w:rPr>
              <w:t xml:space="preserve">(Bias Adjustment Factor = </w:t>
            </w:r>
            <w:r w:rsidRPr="005B596A">
              <w:rPr>
                <w:rFonts w:cs="Arial"/>
                <w:b/>
                <w:color w:val="FF0000"/>
              </w:rPr>
              <w:t>XX</w:t>
            </w:r>
            <w:r w:rsidRPr="007C335A">
              <w:rPr>
                <w:rFonts w:cs="Arial"/>
                <w:b/>
              </w:rPr>
              <w:t>)</w:t>
            </w:r>
          </w:p>
        </w:tc>
        <w:tc>
          <w:tcPr>
            <w:tcW w:w="2018" w:type="dxa"/>
            <w:vAlign w:val="center"/>
          </w:tcPr>
          <w:p w14:paraId="47EA04AF" w14:textId="6B98FBBA" w:rsidR="00395442" w:rsidRPr="007C335A" w:rsidRDefault="00395442" w:rsidP="003F09B1">
            <w:pPr>
              <w:jc w:val="center"/>
              <w:rPr>
                <w:rFonts w:cs="Arial"/>
                <w:b/>
              </w:rPr>
            </w:pPr>
            <w:r>
              <w:rPr>
                <w:rFonts w:cs="Arial"/>
                <w:b/>
              </w:rPr>
              <w:t>201</w:t>
            </w:r>
            <w:r w:rsidR="00DD3EAF">
              <w:rPr>
                <w:rFonts w:cs="Arial"/>
                <w:b/>
              </w:rPr>
              <w:t>9</w:t>
            </w:r>
            <w:r>
              <w:rPr>
                <w:rFonts w:cs="Arial"/>
                <w:b/>
              </w:rPr>
              <w:t xml:space="preserve"> </w:t>
            </w:r>
            <w:r w:rsidRPr="007C335A">
              <w:rPr>
                <w:rFonts w:cs="Arial"/>
                <w:b/>
              </w:rPr>
              <w:t xml:space="preserve">(Bias Adjustment Factor = </w:t>
            </w:r>
            <w:r w:rsidRPr="005B596A">
              <w:rPr>
                <w:rFonts w:cs="Arial"/>
                <w:b/>
                <w:color w:val="FF0000"/>
              </w:rPr>
              <w:t>XX</w:t>
            </w:r>
            <w:r w:rsidRPr="007C335A">
              <w:rPr>
                <w:rFonts w:cs="Arial"/>
                <w:b/>
              </w:rPr>
              <w:t>)</w:t>
            </w:r>
          </w:p>
        </w:tc>
        <w:tc>
          <w:tcPr>
            <w:tcW w:w="2017" w:type="dxa"/>
            <w:vAlign w:val="center"/>
          </w:tcPr>
          <w:p w14:paraId="77C27B0C" w14:textId="7FCB8553" w:rsidR="00395442" w:rsidRPr="007C335A" w:rsidRDefault="00395442" w:rsidP="003F09B1">
            <w:pPr>
              <w:jc w:val="center"/>
              <w:rPr>
                <w:rFonts w:cs="Arial"/>
                <w:b/>
              </w:rPr>
            </w:pPr>
            <w:r>
              <w:rPr>
                <w:rFonts w:cs="Arial"/>
                <w:b/>
              </w:rPr>
              <w:t>20</w:t>
            </w:r>
            <w:r w:rsidR="00DD3EAF">
              <w:rPr>
                <w:rFonts w:cs="Arial"/>
                <w:b/>
              </w:rPr>
              <w:t>20</w:t>
            </w:r>
            <w:r>
              <w:rPr>
                <w:rFonts w:cs="Arial"/>
                <w:b/>
              </w:rPr>
              <w:t xml:space="preserve"> </w:t>
            </w:r>
            <w:r w:rsidRPr="007C335A">
              <w:rPr>
                <w:rFonts w:cs="Arial"/>
                <w:b/>
              </w:rPr>
              <w:t xml:space="preserve">(Bias Adjustment Factor = </w:t>
            </w:r>
            <w:r w:rsidRPr="005B596A">
              <w:rPr>
                <w:rFonts w:cs="Arial"/>
                <w:b/>
                <w:color w:val="FF0000"/>
              </w:rPr>
              <w:t>XX</w:t>
            </w:r>
            <w:r w:rsidRPr="007C335A">
              <w:rPr>
                <w:rFonts w:cs="Arial"/>
                <w:b/>
              </w:rPr>
              <w:t>)</w:t>
            </w:r>
          </w:p>
        </w:tc>
        <w:tc>
          <w:tcPr>
            <w:tcW w:w="2018" w:type="dxa"/>
            <w:vAlign w:val="center"/>
          </w:tcPr>
          <w:p w14:paraId="7AF77484" w14:textId="183B53F3" w:rsidR="00395442" w:rsidRPr="007C335A" w:rsidRDefault="00395442" w:rsidP="003F09B1">
            <w:pPr>
              <w:jc w:val="center"/>
              <w:rPr>
                <w:rFonts w:cs="Arial"/>
                <w:b/>
              </w:rPr>
            </w:pPr>
            <w:r>
              <w:rPr>
                <w:rFonts w:cs="Arial"/>
                <w:b/>
              </w:rPr>
              <w:t>20</w:t>
            </w:r>
            <w:r w:rsidR="00DD3EAF">
              <w:rPr>
                <w:rFonts w:cs="Arial"/>
                <w:b/>
              </w:rPr>
              <w:t>21</w:t>
            </w:r>
            <w:r>
              <w:rPr>
                <w:rFonts w:cs="Arial"/>
                <w:b/>
              </w:rPr>
              <w:t xml:space="preserve"> </w:t>
            </w:r>
            <w:r w:rsidRPr="007C335A">
              <w:rPr>
                <w:rFonts w:cs="Arial"/>
                <w:b/>
              </w:rPr>
              <w:t xml:space="preserve">(Bias Adjustment Factor = </w:t>
            </w:r>
            <w:r w:rsidRPr="005B596A">
              <w:rPr>
                <w:rFonts w:cs="Arial"/>
                <w:b/>
                <w:color w:val="FF0000"/>
              </w:rPr>
              <w:t>XX</w:t>
            </w:r>
            <w:r w:rsidRPr="007C335A">
              <w:rPr>
                <w:rFonts w:cs="Arial"/>
                <w:b/>
              </w:rPr>
              <w:t>)</w:t>
            </w:r>
          </w:p>
        </w:tc>
      </w:tr>
      <w:tr w:rsidR="00395442" w:rsidRPr="007C335A" w14:paraId="752F1C03" w14:textId="77777777" w:rsidTr="00616C3C">
        <w:trPr>
          <w:cantSplit/>
          <w:jc w:val="center"/>
        </w:trPr>
        <w:tc>
          <w:tcPr>
            <w:tcW w:w="1408" w:type="dxa"/>
            <w:shd w:val="clear" w:color="auto" w:fill="auto"/>
            <w:vAlign w:val="center"/>
          </w:tcPr>
          <w:p w14:paraId="1AF5DF2A" w14:textId="77777777" w:rsidR="00395442" w:rsidRPr="00616C3C" w:rsidRDefault="00395442" w:rsidP="003F09B1">
            <w:pPr>
              <w:jc w:val="center"/>
              <w:rPr>
                <w:rFonts w:cs="Arial"/>
                <w:color w:val="FF0000"/>
              </w:rPr>
            </w:pPr>
            <w:r w:rsidRPr="00616C3C">
              <w:rPr>
                <w:rFonts w:cs="Arial"/>
                <w:color w:val="FF0000"/>
              </w:rPr>
              <w:t>DT1</w:t>
            </w:r>
          </w:p>
        </w:tc>
        <w:tc>
          <w:tcPr>
            <w:tcW w:w="1232" w:type="dxa"/>
            <w:shd w:val="clear" w:color="auto" w:fill="auto"/>
            <w:vAlign w:val="center"/>
          </w:tcPr>
          <w:p w14:paraId="657EFC1D" w14:textId="77777777" w:rsidR="00395442" w:rsidRPr="00616C3C" w:rsidRDefault="00395442" w:rsidP="003F09B1">
            <w:pPr>
              <w:jc w:val="center"/>
              <w:rPr>
                <w:rFonts w:cs="Arial"/>
                <w:color w:val="FF0000"/>
              </w:rPr>
            </w:pPr>
            <w:r w:rsidRPr="00616C3C">
              <w:rPr>
                <w:rFonts w:cs="Arial"/>
                <w:color w:val="FF0000"/>
              </w:rPr>
              <w:t>Roadside</w:t>
            </w:r>
          </w:p>
        </w:tc>
        <w:tc>
          <w:tcPr>
            <w:tcW w:w="1246" w:type="dxa"/>
            <w:shd w:val="clear" w:color="auto" w:fill="auto"/>
            <w:vAlign w:val="center"/>
          </w:tcPr>
          <w:p w14:paraId="539ADBAC" w14:textId="77777777" w:rsidR="00395442" w:rsidRPr="00616C3C" w:rsidRDefault="00395442" w:rsidP="003F09B1">
            <w:pPr>
              <w:jc w:val="center"/>
              <w:rPr>
                <w:rFonts w:cs="Arial"/>
                <w:color w:val="FF0000"/>
              </w:rPr>
            </w:pPr>
            <w:r w:rsidRPr="00616C3C">
              <w:rPr>
                <w:rFonts w:cs="Arial"/>
                <w:color w:val="FF0000"/>
              </w:rPr>
              <w:t>N</w:t>
            </w:r>
          </w:p>
        </w:tc>
        <w:tc>
          <w:tcPr>
            <w:tcW w:w="2017" w:type="dxa"/>
            <w:shd w:val="clear" w:color="auto" w:fill="auto"/>
            <w:vAlign w:val="center"/>
          </w:tcPr>
          <w:p w14:paraId="76EA27FA" w14:textId="77777777" w:rsidR="00395442" w:rsidRPr="00616C3C" w:rsidRDefault="00395442" w:rsidP="003F09B1">
            <w:pPr>
              <w:jc w:val="center"/>
              <w:rPr>
                <w:rFonts w:cs="Arial"/>
                <w:color w:val="FF0000"/>
              </w:rPr>
            </w:pPr>
            <w:r w:rsidRPr="00616C3C">
              <w:rPr>
                <w:rFonts w:cs="Arial"/>
                <w:b/>
                <w:color w:val="FF0000"/>
                <w:u w:val="single"/>
              </w:rPr>
              <w:t>64.1</w:t>
            </w:r>
          </w:p>
        </w:tc>
        <w:tc>
          <w:tcPr>
            <w:tcW w:w="2017" w:type="dxa"/>
            <w:shd w:val="clear" w:color="auto" w:fill="auto"/>
            <w:vAlign w:val="center"/>
          </w:tcPr>
          <w:p w14:paraId="100CA180" w14:textId="77777777" w:rsidR="00395442" w:rsidRPr="00616C3C" w:rsidRDefault="00395442" w:rsidP="003F09B1">
            <w:pPr>
              <w:jc w:val="center"/>
              <w:rPr>
                <w:rFonts w:cs="Arial"/>
                <w:color w:val="FF0000"/>
              </w:rPr>
            </w:pPr>
            <w:r w:rsidRPr="00616C3C">
              <w:rPr>
                <w:rFonts w:cs="Arial"/>
                <w:color w:val="FF0000"/>
              </w:rPr>
              <w:t>32.6</w:t>
            </w:r>
          </w:p>
        </w:tc>
        <w:tc>
          <w:tcPr>
            <w:tcW w:w="2018" w:type="dxa"/>
            <w:shd w:val="clear" w:color="auto" w:fill="auto"/>
            <w:vAlign w:val="center"/>
          </w:tcPr>
          <w:p w14:paraId="4F9C72C2" w14:textId="77777777" w:rsidR="00395442" w:rsidRPr="00616C3C" w:rsidRDefault="00395442" w:rsidP="003F09B1">
            <w:pPr>
              <w:jc w:val="center"/>
              <w:rPr>
                <w:rFonts w:cs="Arial"/>
                <w:color w:val="FF0000"/>
              </w:rPr>
            </w:pPr>
            <w:r w:rsidRPr="00616C3C">
              <w:rPr>
                <w:rFonts w:cs="Arial"/>
                <w:color w:val="FF0000"/>
              </w:rPr>
              <w:t>34.7</w:t>
            </w:r>
          </w:p>
        </w:tc>
        <w:tc>
          <w:tcPr>
            <w:tcW w:w="2017" w:type="dxa"/>
            <w:shd w:val="clear" w:color="auto" w:fill="auto"/>
            <w:vAlign w:val="center"/>
          </w:tcPr>
          <w:p w14:paraId="3FEB4C5A" w14:textId="77777777" w:rsidR="00395442" w:rsidRPr="00616C3C" w:rsidRDefault="00395442" w:rsidP="003F09B1">
            <w:pPr>
              <w:jc w:val="center"/>
              <w:rPr>
                <w:rFonts w:cs="Arial"/>
                <w:b/>
                <w:color w:val="FF0000"/>
              </w:rPr>
            </w:pPr>
            <w:r w:rsidRPr="00616C3C">
              <w:rPr>
                <w:rFonts w:cs="Arial"/>
                <w:b/>
                <w:color w:val="FF0000"/>
              </w:rPr>
              <w:t>40.2</w:t>
            </w:r>
          </w:p>
        </w:tc>
        <w:tc>
          <w:tcPr>
            <w:tcW w:w="2018" w:type="dxa"/>
            <w:shd w:val="clear" w:color="auto" w:fill="auto"/>
            <w:vAlign w:val="center"/>
          </w:tcPr>
          <w:p w14:paraId="40DCE44C" w14:textId="77777777" w:rsidR="00395442" w:rsidRPr="00616C3C" w:rsidRDefault="00395442" w:rsidP="003F09B1">
            <w:pPr>
              <w:jc w:val="center"/>
              <w:rPr>
                <w:rFonts w:cs="Arial"/>
                <w:color w:val="FF0000"/>
              </w:rPr>
            </w:pPr>
            <w:r w:rsidRPr="00616C3C">
              <w:rPr>
                <w:rFonts w:cs="Arial"/>
                <w:color w:val="FF0000"/>
              </w:rPr>
              <w:t>36.9</w:t>
            </w:r>
          </w:p>
        </w:tc>
      </w:tr>
      <w:tr w:rsidR="00395442" w:rsidRPr="007C335A" w14:paraId="437C8E6D" w14:textId="77777777" w:rsidTr="003F09B1">
        <w:trPr>
          <w:cantSplit/>
          <w:jc w:val="center"/>
        </w:trPr>
        <w:tc>
          <w:tcPr>
            <w:tcW w:w="1408" w:type="dxa"/>
            <w:tcBorders>
              <w:bottom w:val="single" w:sz="4" w:space="0" w:color="auto"/>
            </w:tcBorders>
            <w:vAlign w:val="center"/>
          </w:tcPr>
          <w:p w14:paraId="2B528837"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184079D4"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7C8E774E"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0083DB82"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5D88BA8E"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6169B97E"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2FFE0F42"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409C33D0" w14:textId="77777777" w:rsidR="00395442" w:rsidRPr="007C335A" w:rsidRDefault="00395442" w:rsidP="003F09B1">
            <w:pPr>
              <w:jc w:val="center"/>
              <w:rPr>
                <w:rFonts w:cs="Arial"/>
              </w:rPr>
            </w:pPr>
          </w:p>
        </w:tc>
      </w:tr>
      <w:tr w:rsidR="00395442" w:rsidRPr="007C335A" w14:paraId="2573EC16" w14:textId="77777777" w:rsidTr="003F09B1">
        <w:trPr>
          <w:cantSplit/>
          <w:jc w:val="center"/>
        </w:trPr>
        <w:tc>
          <w:tcPr>
            <w:tcW w:w="1408" w:type="dxa"/>
            <w:tcBorders>
              <w:bottom w:val="single" w:sz="4" w:space="0" w:color="auto"/>
            </w:tcBorders>
            <w:vAlign w:val="center"/>
          </w:tcPr>
          <w:p w14:paraId="1C70B99A"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2B8CFFCB"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5B3DE716"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70D716BF"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0690A2D6"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75C3B28C"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6FA597A6"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3EB79FA2" w14:textId="77777777" w:rsidR="00395442" w:rsidRPr="007C335A" w:rsidRDefault="00395442" w:rsidP="003F09B1">
            <w:pPr>
              <w:jc w:val="center"/>
              <w:rPr>
                <w:rFonts w:cs="Arial"/>
              </w:rPr>
            </w:pPr>
          </w:p>
        </w:tc>
      </w:tr>
      <w:tr w:rsidR="00395442" w:rsidRPr="007C335A" w14:paraId="450BA349" w14:textId="77777777" w:rsidTr="003F09B1">
        <w:trPr>
          <w:cantSplit/>
          <w:jc w:val="center"/>
        </w:trPr>
        <w:tc>
          <w:tcPr>
            <w:tcW w:w="1408" w:type="dxa"/>
            <w:tcBorders>
              <w:bottom w:val="single" w:sz="4" w:space="0" w:color="auto"/>
            </w:tcBorders>
            <w:vAlign w:val="center"/>
          </w:tcPr>
          <w:p w14:paraId="6B34C07C"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61C95399"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03990CD9"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218E8267"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732D6B47"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30797609"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3EB1F8D5"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4CA3DABF" w14:textId="77777777" w:rsidR="00395442" w:rsidRPr="007C335A" w:rsidRDefault="00395442" w:rsidP="003F09B1">
            <w:pPr>
              <w:jc w:val="center"/>
              <w:rPr>
                <w:rFonts w:cs="Arial"/>
              </w:rPr>
            </w:pPr>
          </w:p>
        </w:tc>
      </w:tr>
    </w:tbl>
    <w:p w14:paraId="206A5172" w14:textId="77777777" w:rsidR="00CD57C0" w:rsidRDefault="00CD57C0" w:rsidP="00CD57C0">
      <w:r w:rsidRPr="00CD57C0">
        <w:rPr>
          <w:b/>
          <w:bCs/>
        </w:rPr>
        <w:t>In bold</w:t>
      </w:r>
      <w:r>
        <w:t>, exceedance of the NO</w:t>
      </w:r>
      <w:r w:rsidRPr="00CD57C0">
        <w:rPr>
          <w:vertAlign w:val="subscript"/>
        </w:rPr>
        <w:t>2</w:t>
      </w:r>
      <w:r>
        <w:t xml:space="preserve"> annual mean AQS objective of 40µg/m</w:t>
      </w:r>
      <w:r w:rsidRPr="00CD57C0">
        <w:rPr>
          <w:vertAlign w:val="superscript"/>
        </w:rPr>
        <w:t>3</w:t>
      </w:r>
    </w:p>
    <w:p w14:paraId="29C339CA" w14:textId="77777777" w:rsidR="00CD57C0" w:rsidRDefault="00CD57C0" w:rsidP="00CD57C0">
      <w:r>
        <w:t>Underlined, annual mean &gt; 60µg/m</w:t>
      </w:r>
      <w:r w:rsidRPr="00CD57C0">
        <w:rPr>
          <w:vertAlign w:val="superscript"/>
        </w:rPr>
        <w:t>3</w:t>
      </w:r>
      <w:r>
        <w:t>, indicating a potential exceedance of the NO</w:t>
      </w:r>
      <w:r w:rsidRPr="00CD57C0">
        <w:rPr>
          <w:vertAlign w:val="subscript"/>
        </w:rPr>
        <w:t>2</w:t>
      </w:r>
      <w:r>
        <w:t xml:space="preserve"> hourly mean AQS objective</w:t>
      </w:r>
    </w:p>
    <w:p w14:paraId="3B9A833B" w14:textId="77777777" w:rsidR="00A75A95" w:rsidRDefault="00CD57C0" w:rsidP="00CD57C0">
      <w:pPr>
        <w:sectPr w:rsidR="00A75A95" w:rsidSect="00A75A95">
          <w:pgSz w:w="16838" w:h="11899" w:orient="landscape" w:code="9"/>
          <w:pgMar w:top="1134" w:right="1134" w:bottom="1134" w:left="1134" w:header="340" w:footer="340" w:gutter="0"/>
          <w:cols w:space="708"/>
          <w:docGrid w:linePitch="326"/>
        </w:sectPr>
      </w:pPr>
      <w:r w:rsidRPr="00726C46">
        <w:rPr>
          <w:vertAlign w:val="superscript"/>
        </w:rPr>
        <w:t>a</w:t>
      </w:r>
      <w:r>
        <w:t xml:space="preserve"> Means should be “annualised” as in Boxes 7.9 and 7.10 of LAQM.TG16, if full calendar year data capture is less than 75%</w:t>
      </w:r>
    </w:p>
    <w:p w14:paraId="666641EF" w14:textId="45C4FC26" w:rsidR="009B2D09" w:rsidRDefault="00A75A95" w:rsidP="00A75A95">
      <w:pPr>
        <w:pStyle w:val="Caption"/>
      </w:pPr>
      <w:r>
        <w:lastRenderedPageBreak/>
        <w:t>Figure 2.4 – Trends in Annual Mean Nitrogen Dioxide Concentrations Measured at Diffusion Tube Monitoring Sites</w:t>
      </w:r>
    </w:p>
    <w:p w14:paraId="51975D44" w14:textId="77777777" w:rsidR="003579B9" w:rsidRDefault="003579B9" w:rsidP="00395442">
      <w:pPr>
        <w:rPr>
          <w:color w:val="FF0000"/>
        </w:rPr>
        <w:sectPr w:rsidR="003579B9" w:rsidSect="003579B9">
          <w:pgSz w:w="16838" w:h="11899" w:orient="landscape" w:code="9"/>
          <w:pgMar w:top="1134" w:right="1134" w:bottom="1134" w:left="1134" w:header="340" w:footer="340" w:gutter="0"/>
          <w:cols w:space="708"/>
          <w:docGrid w:linePitch="326"/>
        </w:sectPr>
      </w:pPr>
      <w:r w:rsidRPr="003579B9">
        <w:rPr>
          <w:color w:val="FF0000"/>
        </w:rPr>
        <w:t>A trend chart providing NO</w:t>
      </w:r>
      <w:r w:rsidRPr="003579B9">
        <w:rPr>
          <w:color w:val="FF0000"/>
          <w:vertAlign w:val="subscript"/>
        </w:rPr>
        <w:t>2</w:t>
      </w:r>
      <w:r w:rsidRPr="003579B9">
        <w:rPr>
          <w:color w:val="FF0000"/>
        </w:rPr>
        <w:t xml:space="preserve"> annual mean results over the past 5 years (or more if available) may be inserted here. Please discuss any trends shown.</w:t>
      </w:r>
    </w:p>
    <w:p w14:paraId="1BA0508A" w14:textId="09A77B17" w:rsidR="00395442" w:rsidRPr="003579B9" w:rsidRDefault="003579B9" w:rsidP="003579B9">
      <w:pPr>
        <w:pStyle w:val="Heading3"/>
      </w:pPr>
      <w:bookmarkStart w:id="37" w:name="_Toc95389514"/>
      <w:r>
        <w:lastRenderedPageBreak/>
        <w:t>Particulate Matter (PM</w:t>
      </w:r>
      <w:r w:rsidRPr="003579B9">
        <w:rPr>
          <w:vertAlign w:val="subscript"/>
        </w:rPr>
        <w:t>10</w:t>
      </w:r>
      <w:r>
        <w:t>)</w:t>
      </w:r>
      <w:bookmarkEnd w:id="37"/>
    </w:p>
    <w:tbl>
      <w:tblPr>
        <w:tblW w:w="100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10008"/>
      </w:tblGrid>
      <w:tr w:rsidR="00873B3C" w14:paraId="1CF94857" w14:textId="77777777" w:rsidTr="003F09B1">
        <w:tc>
          <w:tcPr>
            <w:tcW w:w="10008" w:type="dxa"/>
            <w:shd w:val="clear" w:color="auto" w:fill="DAEEF3"/>
          </w:tcPr>
          <w:p w14:paraId="34C44527" w14:textId="54F88404" w:rsidR="00873B3C" w:rsidRPr="00432BD3" w:rsidRDefault="00873B3C" w:rsidP="003F09B1">
            <w:pPr>
              <w:ind w:right="153"/>
              <w:rPr>
                <w:color w:val="0000FF"/>
              </w:rPr>
            </w:pPr>
            <w:r w:rsidRPr="006A609C">
              <w:rPr>
                <w:color w:val="0000FF"/>
              </w:rPr>
              <w:t>Recomme</w:t>
            </w:r>
            <w:r>
              <w:rPr>
                <w:color w:val="0000FF"/>
              </w:rPr>
              <w:t>nded formats for results tables</w:t>
            </w:r>
            <w:r w:rsidRPr="006A609C">
              <w:rPr>
                <w:color w:val="0000FF"/>
              </w:rPr>
              <w:t xml:space="preserve"> are given below. These should answer the following questions:</w:t>
            </w:r>
          </w:p>
          <w:p w14:paraId="272A66DD" w14:textId="77777777" w:rsidR="003F09B1" w:rsidRDefault="003F09B1" w:rsidP="003F09B1">
            <w:pPr>
              <w:pStyle w:val="ListParagraph"/>
              <w:numPr>
                <w:ilvl w:val="0"/>
                <w:numId w:val="39"/>
              </w:numPr>
              <w:spacing w:before="0" w:after="0" w:line="240" w:lineRule="auto"/>
              <w:ind w:right="153"/>
              <w:rPr>
                <w:color w:val="0000FF"/>
              </w:rPr>
            </w:pPr>
            <w:r w:rsidRPr="003F09B1">
              <w:rPr>
                <w:color w:val="0000FF"/>
              </w:rPr>
              <w:t>Are there any COVID-19 related impacts?</w:t>
            </w:r>
          </w:p>
          <w:p w14:paraId="689DB61E" w14:textId="20B8F98A" w:rsidR="00873B3C" w:rsidRPr="003F09B1" w:rsidRDefault="00873B3C" w:rsidP="003F09B1">
            <w:pPr>
              <w:pStyle w:val="ListParagraph"/>
              <w:numPr>
                <w:ilvl w:val="0"/>
                <w:numId w:val="39"/>
              </w:numPr>
              <w:spacing w:before="0" w:after="0" w:line="240" w:lineRule="auto"/>
              <w:ind w:right="153"/>
              <w:rPr>
                <w:color w:val="0000FF"/>
              </w:rPr>
            </w:pPr>
            <w:r w:rsidRPr="003F09B1">
              <w:rPr>
                <w:color w:val="0000FF"/>
              </w:rPr>
              <w:t>Is the annual mean concentration greater than 40µg/m</w:t>
            </w:r>
            <w:r w:rsidRPr="003F09B1">
              <w:rPr>
                <w:color w:val="0000FF"/>
                <w:vertAlign w:val="superscript"/>
              </w:rPr>
              <w:t>3</w:t>
            </w:r>
            <w:r w:rsidRPr="003F09B1">
              <w:rPr>
                <w:color w:val="0000FF"/>
              </w:rPr>
              <w:t xml:space="preserve">, or </w:t>
            </w:r>
          </w:p>
          <w:p w14:paraId="63D9FE40" w14:textId="183CB641" w:rsidR="00873B3C" w:rsidRPr="00A259D7" w:rsidRDefault="00873B3C" w:rsidP="003F09B1">
            <w:pPr>
              <w:numPr>
                <w:ilvl w:val="0"/>
                <w:numId w:val="39"/>
              </w:numPr>
              <w:spacing w:before="0" w:after="0" w:line="240" w:lineRule="auto"/>
              <w:ind w:right="153"/>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µg/m</w:t>
            </w:r>
            <w:r w:rsidRPr="00432BD3">
              <w:rPr>
                <w:color w:val="0000FF"/>
                <w:vertAlign w:val="superscript"/>
              </w:rPr>
              <w:t>3</w:t>
            </w:r>
            <w:r w:rsidRPr="00432BD3">
              <w:rPr>
                <w:color w:val="0000FF"/>
              </w:rPr>
              <w:t>, or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1FC59DDE" w14:textId="6B43E325" w:rsidR="00873B3C" w:rsidRPr="00432BD3" w:rsidRDefault="00873B3C" w:rsidP="00A259D7">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7B4601F2" w14:textId="77777777" w:rsidR="00873B3C" w:rsidRPr="00743B06" w:rsidRDefault="00873B3C" w:rsidP="003F09B1">
            <w:pPr>
              <w:ind w:right="153"/>
              <w:rPr>
                <w:color w:val="0000FF"/>
              </w:rPr>
            </w:pPr>
            <w:r w:rsidRPr="00432BD3">
              <w:rPr>
                <w:color w:val="0000FF"/>
              </w:rPr>
              <w:t>Confirm whether the monitoring site locations are representative of relevant public exposure.</w:t>
            </w:r>
            <w:r>
              <w:t xml:space="preserve"> </w:t>
            </w:r>
            <w:r w:rsidRPr="00743B06">
              <w:rPr>
                <w:color w:val="0000FF"/>
              </w:rPr>
              <w:t>Also flag if there are concentrations above the air quality objectives for PM</w:t>
            </w:r>
            <w:r w:rsidRPr="00B6798A">
              <w:rPr>
                <w:color w:val="0000FF"/>
                <w:vertAlign w:val="subscript"/>
              </w:rPr>
              <w:t>10</w:t>
            </w:r>
            <w:r w:rsidRPr="00743B06">
              <w:rPr>
                <w:color w:val="0000FF"/>
              </w:rPr>
              <w:t xml:space="preserve"> measured at monitoring sites which are not representative of public exposure</w:t>
            </w:r>
            <w:r>
              <w:rPr>
                <w:color w:val="0000FF"/>
              </w:rPr>
              <w:t>.</w:t>
            </w:r>
          </w:p>
          <w:p w14:paraId="02869BE0" w14:textId="71D14EAB" w:rsidR="00873B3C" w:rsidRPr="00432BD3" w:rsidRDefault="00873B3C" w:rsidP="003F09B1">
            <w:pPr>
              <w:ind w:right="153"/>
              <w:rPr>
                <w:color w:val="0000FF"/>
              </w:rPr>
            </w:pPr>
            <w:r w:rsidRPr="00432BD3">
              <w:rPr>
                <w:color w:val="0000FF"/>
              </w:rPr>
              <w:t>Results can be presented in a table, as in Table 2.7 and 2.8 below.</w:t>
            </w:r>
          </w:p>
          <w:p w14:paraId="5A1EC4C6" w14:textId="2E2EADF6" w:rsidR="00873B3C" w:rsidRPr="00A259D7" w:rsidRDefault="00873B3C" w:rsidP="003F09B1">
            <w:pPr>
              <w:ind w:right="153"/>
              <w:rPr>
                <w:rFonts w:cs="Arial"/>
                <w:color w:val="0000FF"/>
              </w:rPr>
            </w:pPr>
            <w:r w:rsidRPr="00432BD3">
              <w:rPr>
                <w:rFonts w:cs="Arial"/>
                <w:color w:val="0000FF"/>
              </w:rPr>
              <w:t xml:space="preserve">Ensure that data have been adjusted to gravimetric equivalent (TEOM data </w:t>
            </w:r>
            <w:hyperlink r:id="rId27" w:history="1">
              <w:r w:rsidRPr="000A703F">
                <w:rPr>
                  <w:rStyle w:val="Hyperlink"/>
                  <w:rFonts w:cs="Arial"/>
                  <w:b/>
                </w:rPr>
                <w:t xml:space="preserve">should be corrected using the VCM </w:t>
              </w:r>
              <w:r w:rsidRPr="000A703F">
                <w:rPr>
                  <w:rStyle w:val="Hyperlink"/>
                  <w:b/>
                </w:rPr>
                <w:t>here</w:t>
              </w:r>
            </w:hyperlink>
            <w:r w:rsidRPr="00432BD3">
              <w:rPr>
                <w:color w:val="0000FF"/>
              </w:rPr>
              <w:t>)</w:t>
            </w:r>
            <w:r w:rsidRPr="00432BD3">
              <w:rPr>
                <w:rFonts w:cs="Arial"/>
                <w:color w:val="0000FF"/>
              </w:rPr>
              <w:t xml:space="preserve"> and are presented as a calendar year mean.  Ensure that details of these calculations are presented in the text or in an appendix. </w:t>
            </w:r>
          </w:p>
          <w:p w14:paraId="002A7C45" w14:textId="6ABB1026" w:rsidR="00873B3C" w:rsidRPr="00A259D7" w:rsidRDefault="00873B3C" w:rsidP="00A259D7">
            <w:pPr>
              <w:ind w:right="153"/>
              <w:rPr>
                <w:rFonts w:cs="Arial"/>
                <w:iCs/>
                <w:color w:val="0000FF"/>
              </w:rPr>
            </w:pPr>
            <w:r>
              <w:rPr>
                <w:rFonts w:cs="Arial"/>
                <w:iCs/>
                <w:color w:val="0000FF"/>
              </w:rPr>
              <w:t>Exceedances of the 40</w:t>
            </w:r>
            <w:r w:rsidRPr="000370B8">
              <w:rPr>
                <w:rFonts w:cs="Arial"/>
                <w:iCs/>
                <w:color w:val="0000FF"/>
              </w:rPr>
              <w:t>μg/m</w:t>
            </w:r>
            <w:r w:rsidRPr="000370B8">
              <w:rPr>
                <w:rFonts w:cs="Arial"/>
                <w:iCs/>
                <w:color w:val="0000FF"/>
                <w:vertAlign w:val="superscript"/>
              </w:rPr>
              <w:t>3</w:t>
            </w:r>
            <w:r w:rsidRPr="000370B8">
              <w:rPr>
                <w:rFonts w:cs="Arial"/>
                <w:iCs/>
                <w:color w:val="0000FF"/>
              </w:rPr>
              <w:t xml:space="preserve"> annual mean PM</w:t>
            </w:r>
            <w:r w:rsidRPr="000370B8">
              <w:rPr>
                <w:rFonts w:cs="Arial"/>
                <w:iCs/>
                <w:color w:val="0000FF"/>
                <w:vertAlign w:val="subscript"/>
              </w:rPr>
              <w:t>10</w:t>
            </w:r>
            <w:r w:rsidRPr="000370B8">
              <w:rPr>
                <w:rFonts w:cs="Arial"/>
                <w:iCs/>
                <w:color w:val="0000FF"/>
              </w:rPr>
              <w:t xml:space="preserve"> objective should be highlighted in </w:t>
            </w:r>
            <w:r w:rsidRPr="000370B8">
              <w:rPr>
                <w:rFonts w:cs="Arial"/>
                <w:b/>
                <w:bCs/>
                <w:iCs/>
                <w:color w:val="0000FF"/>
              </w:rPr>
              <w:t>bold</w:t>
            </w:r>
            <w:r w:rsidRPr="000370B8">
              <w:rPr>
                <w:rFonts w:cs="Arial"/>
                <w:iCs/>
                <w:color w:val="0000FF"/>
              </w:rPr>
              <w:t>.</w:t>
            </w:r>
          </w:p>
          <w:p w14:paraId="60C40597" w14:textId="2C07B78A" w:rsidR="00873B3C" w:rsidRPr="00A259D7" w:rsidRDefault="00873B3C" w:rsidP="00A259D7">
            <w:pPr>
              <w:pStyle w:val="BodyText3"/>
              <w:ind w:right="153"/>
              <w:rPr>
                <w:rFonts w:cs="Arial"/>
                <w:iCs/>
                <w:color w:val="0000FF"/>
                <w:sz w:val="24"/>
                <w:szCs w:val="24"/>
              </w:rPr>
            </w:pPr>
            <w:r w:rsidRPr="00C3183F">
              <w:rPr>
                <w:rFonts w:cs="Arial"/>
                <w:iCs/>
                <w:color w:val="0000FF"/>
                <w:sz w:val="24"/>
                <w:szCs w:val="24"/>
              </w:rPr>
              <w:t>Cases where there are more than the permitted 35 exceedances of the 50μg/m</w:t>
            </w:r>
            <w:r w:rsidRPr="00C3183F">
              <w:rPr>
                <w:rFonts w:cs="Arial"/>
                <w:iCs/>
                <w:color w:val="0000FF"/>
                <w:sz w:val="24"/>
                <w:szCs w:val="24"/>
                <w:vertAlign w:val="superscript"/>
              </w:rPr>
              <w:t>3</w:t>
            </w:r>
            <w:r w:rsidRPr="00C3183F">
              <w:rPr>
                <w:rFonts w:cs="Arial"/>
                <w:iCs/>
                <w:color w:val="0000FF"/>
                <w:sz w:val="24"/>
                <w:szCs w:val="24"/>
              </w:rPr>
              <w:t xml:space="preserve"> daily mean PM</w:t>
            </w:r>
            <w:r w:rsidRPr="00C3183F">
              <w:rPr>
                <w:rFonts w:cs="Arial"/>
                <w:iCs/>
                <w:color w:val="0000FF"/>
                <w:sz w:val="24"/>
                <w:szCs w:val="24"/>
                <w:vertAlign w:val="subscript"/>
              </w:rPr>
              <w:t>10</w:t>
            </w:r>
            <w:r w:rsidRPr="00C3183F">
              <w:rPr>
                <w:rFonts w:cs="Arial"/>
                <w:iCs/>
                <w:color w:val="0000FF"/>
                <w:sz w:val="24"/>
                <w:szCs w:val="24"/>
              </w:rPr>
              <w:t xml:space="preserve"> objective, or where the 90.4</w:t>
            </w:r>
            <w:r w:rsidRPr="00C3183F">
              <w:rPr>
                <w:rFonts w:cs="Arial"/>
                <w:iCs/>
                <w:color w:val="0000FF"/>
                <w:sz w:val="24"/>
                <w:szCs w:val="24"/>
                <w:vertAlign w:val="superscript"/>
              </w:rPr>
              <w:t>th</w:t>
            </w:r>
            <w:r w:rsidRPr="00C3183F">
              <w:rPr>
                <w:rFonts w:cs="Arial"/>
                <w:iCs/>
                <w:color w:val="0000FF"/>
                <w:sz w:val="24"/>
                <w:szCs w:val="24"/>
              </w:rPr>
              <w:t xml:space="preserve"> percentile exceeds 50µg/m</w:t>
            </w:r>
            <w:r w:rsidRPr="00C3183F">
              <w:rPr>
                <w:rFonts w:cs="Arial"/>
                <w:iCs/>
                <w:color w:val="0000FF"/>
                <w:sz w:val="24"/>
                <w:szCs w:val="24"/>
                <w:vertAlign w:val="superscript"/>
              </w:rPr>
              <w:t>3</w:t>
            </w:r>
            <w:r w:rsidRPr="00C3183F">
              <w:rPr>
                <w:rFonts w:cs="Arial"/>
                <w:iCs/>
                <w:color w:val="0000FF"/>
                <w:sz w:val="24"/>
                <w:szCs w:val="24"/>
              </w:rPr>
              <w:t xml:space="preserve"> should be highlighted in </w:t>
            </w:r>
            <w:r w:rsidRPr="00C3183F">
              <w:rPr>
                <w:rFonts w:cs="Arial"/>
                <w:b/>
                <w:iCs/>
                <w:color w:val="0000FF"/>
                <w:sz w:val="24"/>
                <w:szCs w:val="24"/>
              </w:rPr>
              <w:t>bold</w:t>
            </w:r>
            <w:r w:rsidRPr="00C3183F">
              <w:rPr>
                <w:rFonts w:cs="Arial"/>
                <w:iCs/>
                <w:color w:val="0000FF"/>
                <w:sz w:val="24"/>
                <w:szCs w:val="24"/>
              </w:rPr>
              <w:t>.</w:t>
            </w:r>
            <w:r w:rsidRPr="00C3183F">
              <w:rPr>
                <w:rFonts w:cs="Arial"/>
                <w:color w:val="0000FF"/>
                <w:sz w:val="24"/>
              </w:rPr>
              <w:t xml:space="preserve"> Where the period of valid data is less than </w:t>
            </w:r>
            <w:r>
              <w:rPr>
                <w:rFonts w:cs="Arial"/>
                <w:color w:val="0000FF"/>
                <w:sz w:val="24"/>
              </w:rPr>
              <w:t>85</w:t>
            </w:r>
            <w:r w:rsidRPr="00C3183F">
              <w:rPr>
                <w:rFonts w:cs="Arial"/>
                <w:color w:val="0000FF"/>
                <w:sz w:val="24"/>
              </w:rPr>
              <w:t>% of a full year, please include the 90.4</w:t>
            </w:r>
            <w:r w:rsidRPr="00C3183F">
              <w:rPr>
                <w:rFonts w:cs="Arial"/>
                <w:color w:val="0000FF"/>
                <w:sz w:val="24"/>
                <w:vertAlign w:val="superscript"/>
              </w:rPr>
              <w:t>th</w:t>
            </w:r>
            <w:r w:rsidRPr="00C3183F">
              <w:rPr>
                <w:rFonts w:cs="Arial"/>
                <w:color w:val="0000FF"/>
                <w:sz w:val="24"/>
              </w:rPr>
              <w:t xml:space="preserve"> percentile in brackets after the number of exceedance.</w:t>
            </w:r>
          </w:p>
          <w:p w14:paraId="2AE49920" w14:textId="7B7A7934" w:rsidR="00873B3C" w:rsidRDefault="00873B3C" w:rsidP="003F09B1">
            <w:pPr>
              <w:ind w:right="153"/>
              <w:rPr>
                <w:rFonts w:cs="Arial"/>
                <w:color w:val="0000FF"/>
              </w:rPr>
            </w:pPr>
            <w:r w:rsidRPr="00432BD3">
              <w:rPr>
                <w:rFonts w:cs="Arial"/>
                <w:color w:val="0000FF"/>
              </w:rPr>
              <w:t xml:space="preserve">Where possible, previous years’ statistics should be included for comparison but this is not a requirement. </w:t>
            </w:r>
          </w:p>
          <w:p w14:paraId="68DEB83C" w14:textId="1030F47B" w:rsidR="003F09B1" w:rsidRPr="00A259D7" w:rsidRDefault="003F09B1" w:rsidP="003F09B1">
            <w:pPr>
              <w:ind w:right="153"/>
              <w:rPr>
                <w:rFonts w:cs="Arial"/>
                <w:color w:val="0000FF"/>
              </w:rPr>
            </w:pPr>
            <w:r w:rsidRPr="003F09B1">
              <w:rPr>
                <w:rFonts w:cs="Arial"/>
                <w:color w:val="0000FF"/>
              </w:rPr>
              <w:t>If monitoring is not in place for PM</w:t>
            </w:r>
            <w:r w:rsidRPr="003F09B1">
              <w:rPr>
                <w:rFonts w:cs="Arial"/>
                <w:color w:val="0000FF"/>
                <w:vertAlign w:val="subscript"/>
              </w:rPr>
              <w:t>10</w:t>
            </w:r>
            <w:r w:rsidRPr="003F09B1">
              <w:rPr>
                <w:rFonts w:cs="Arial"/>
                <w:color w:val="0000FF"/>
              </w:rPr>
              <w:t>, the council should review this approach and detail future opportunities to establish monitoring for this pollutant. It is not sufficient to simply state that no monitoring is in place.</w:t>
            </w:r>
          </w:p>
          <w:p w14:paraId="27F27EDA" w14:textId="2A1CE320" w:rsidR="00873B3C" w:rsidRPr="00CA5E25" w:rsidRDefault="00873B3C" w:rsidP="00A259D7">
            <w:pPr>
              <w:rPr>
                <w:b/>
                <w:bCs/>
                <w:color w:val="0000FF"/>
              </w:rPr>
            </w:pPr>
            <w:r w:rsidRPr="00CA5E25">
              <w:rPr>
                <w:b/>
                <w:bCs/>
                <w:color w:val="0000FF"/>
              </w:rPr>
              <w:t>Delete this box when the document is finished</w:t>
            </w:r>
          </w:p>
        </w:tc>
      </w:tr>
    </w:tbl>
    <w:p w14:paraId="1611CF9B" w14:textId="77777777" w:rsidR="00395442" w:rsidRDefault="00A259D7" w:rsidP="00395442">
      <w:pPr>
        <w:rPr>
          <w:color w:val="FF0000"/>
        </w:rPr>
      </w:pPr>
      <w:r w:rsidRPr="00A259D7">
        <w:rPr>
          <w:color w:val="FF0000"/>
        </w:rPr>
        <w:t>Start writing here…</w:t>
      </w:r>
    </w:p>
    <w:p w14:paraId="2A02ACF6" w14:textId="77777777" w:rsidR="00A259D7" w:rsidRDefault="00A259D7" w:rsidP="00395442">
      <w:pPr>
        <w:rPr>
          <w:color w:val="FF0000"/>
        </w:rPr>
        <w:sectPr w:rsidR="00A259D7" w:rsidSect="003172A5">
          <w:pgSz w:w="11899" w:h="16838" w:code="9"/>
          <w:pgMar w:top="1134" w:right="1134" w:bottom="1134" w:left="1134" w:header="340" w:footer="340" w:gutter="0"/>
          <w:cols w:space="708"/>
          <w:docGrid w:linePitch="326"/>
        </w:sectPr>
      </w:pPr>
    </w:p>
    <w:p w14:paraId="37BBAA9D" w14:textId="40C9BA63" w:rsidR="00A259D7" w:rsidRDefault="00DE0FE4" w:rsidP="00DE0FE4">
      <w:pPr>
        <w:pStyle w:val="Caption"/>
      </w:pPr>
      <w:r w:rsidRPr="00DE0FE4">
        <w:lastRenderedPageBreak/>
        <w:t>Table 2.7 – Results of Automatic Monitoring for PM</w:t>
      </w:r>
      <w:r w:rsidRPr="00DE0FE4">
        <w:rPr>
          <w:vertAlign w:val="subscript"/>
        </w:rPr>
        <w:t>10</w:t>
      </w:r>
      <w:r w:rsidRPr="00DE0FE4">
        <w:t>: Comparison with Annual Mean Objective</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276"/>
        <w:gridCol w:w="1843"/>
        <w:gridCol w:w="1559"/>
        <w:gridCol w:w="1727"/>
        <w:gridCol w:w="1015"/>
        <w:gridCol w:w="1015"/>
        <w:gridCol w:w="1016"/>
        <w:gridCol w:w="1015"/>
        <w:gridCol w:w="1016"/>
      </w:tblGrid>
      <w:tr w:rsidR="0012674A" w:rsidRPr="001E32F5" w14:paraId="40A40CDB" w14:textId="77777777" w:rsidTr="003F09B1">
        <w:trPr>
          <w:cantSplit/>
          <w:tblHeader/>
          <w:jc w:val="center"/>
        </w:trPr>
        <w:tc>
          <w:tcPr>
            <w:tcW w:w="1559" w:type="dxa"/>
            <w:vMerge w:val="restart"/>
            <w:shd w:val="clear" w:color="auto" w:fill="auto"/>
            <w:vAlign w:val="center"/>
          </w:tcPr>
          <w:p w14:paraId="7BE38157" w14:textId="77777777" w:rsidR="0012674A" w:rsidRPr="001E32F5" w:rsidRDefault="0012674A" w:rsidP="003F09B1">
            <w:pPr>
              <w:jc w:val="center"/>
              <w:rPr>
                <w:b/>
              </w:rPr>
            </w:pPr>
            <w:r w:rsidRPr="001E32F5">
              <w:rPr>
                <w:b/>
              </w:rPr>
              <w:t>Site ID</w:t>
            </w:r>
          </w:p>
        </w:tc>
        <w:tc>
          <w:tcPr>
            <w:tcW w:w="1559" w:type="dxa"/>
            <w:vMerge w:val="restart"/>
            <w:shd w:val="clear" w:color="auto" w:fill="auto"/>
            <w:vAlign w:val="center"/>
          </w:tcPr>
          <w:p w14:paraId="61E5EA67" w14:textId="77777777" w:rsidR="0012674A" w:rsidRPr="001E32F5" w:rsidRDefault="0012674A" w:rsidP="003F09B1">
            <w:pPr>
              <w:jc w:val="center"/>
              <w:rPr>
                <w:b/>
              </w:rPr>
            </w:pPr>
            <w:r w:rsidRPr="001E32F5">
              <w:rPr>
                <w:b/>
              </w:rPr>
              <w:t>Site Type</w:t>
            </w:r>
          </w:p>
        </w:tc>
        <w:tc>
          <w:tcPr>
            <w:tcW w:w="1276" w:type="dxa"/>
            <w:vMerge w:val="restart"/>
            <w:shd w:val="clear" w:color="auto" w:fill="auto"/>
            <w:vAlign w:val="center"/>
          </w:tcPr>
          <w:p w14:paraId="4C5E5EBD" w14:textId="77777777" w:rsidR="0012674A" w:rsidRPr="001E32F5" w:rsidRDefault="0012674A" w:rsidP="003F09B1">
            <w:pPr>
              <w:jc w:val="center"/>
              <w:rPr>
                <w:b/>
              </w:rPr>
            </w:pPr>
            <w:r w:rsidRPr="001E32F5">
              <w:rPr>
                <w:b/>
              </w:rPr>
              <w:t>Within AQMA?</w:t>
            </w:r>
          </w:p>
        </w:tc>
        <w:tc>
          <w:tcPr>
            <w:tcW w:w="1843" w:type="dxa"/>
            <w:vMerge w:val="restart"/>
            <w:shd w:val="clear" w:color="auto" w:fill="auto"/>
            <w:vAlign w:val="center"/>
          </w:tcPr>
          <w:p w14:paraId="5B655306" w14:textId="77777777" w:rsidR="0012674A" w:rsidRPr="001E32F5" w:rsidRDefault="0012674A"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559" w:type="dxa"/>
            <w:vMerge w:val="restart"/>
            <w:vAlign w:val="center"/>
          </w:tcPr>
          <w:p w14:paraId="592EE944" w14:textId="2E029058" w:rsidR="0012674A" w:rsidRPr="001E32F5" w:rsidRDefault="0012674A" w:rsidP="003F09B1">
            <w:pPr>
              <w:jc w:val="center"/>
              <w:rPr>
                <w:b/>
              </w:rPr>
            </w:pPr>
            <w:r w:rsidRPr="001E32F5">
              <w:rPr>
                <w:rFonts w:cs="Arial"/>
                <w:b/>
              </w:rPr>
              <w:t xml:space="preserve">Valid Data Capture </w:t>
            </w:r>
            <w:r>
              <w:rPr>
                <w:rFonts w:cs="Arial"/>
                <w:b/>
              </w:rPr>
              <w:t>20</w:t>
            </w:r>
            <w:r w:rsidR="00DC24EE">
              <w:rPr>
                <w:rFonts w:cs="Arial"/>
                <w:b/>
              </w:rPr>
              <w:t>21</w:t>
            </w:r>
            <w:r w:rsidRPr="001E32F5">
              <w:rPr>
                <w:rFonts w:cs="Arial"/>
                <w:b/>
              </w:rPr>
              <w:t xml:space="preserve"> % </w:t>
            </w:r>
            <w:r w:rsidRPr="001E32F5">
              <w:rPr>
                <w:rFonts w:cs="Arial"/>
                <w:b/>
                <w:vertAlign w:val="superscript"/>
              </w:rPr>
              <w:t>b</w:t>
            </w:r>
          </w:p>
        </w:tc>
        <w:tc>
          <w:tcPr>
            <w:tcW w:w="1727" w:type="dxa"/>
            <w:vMerge w:val="restart"/>
            <w:vAlign w:val="center"/>
          </w:tcPr>
          <w:p w14:paraId="77B7B89B" w14:textId="77777777" w:rsidR="0012674A" w:rsidRPr="001E32F5" w:rsidRDefault="0012674A" w:rsidP="003F09B1">
            <w:pPr>
              <w:jc w:val="center"/>
              <w:rPr>
                <w:b/>
              </w:rPr>
            </w:pPr>
            <w:r w:rsidRPr="001E32F5">
              <w:rPr>
                <w:b/>
              </w:rPr>
              <w:t>Confirm Gravimetric Equivalent (Y or N/A)</w:t>
            </w:r>
          </w:p>
        </w:tc>
        <w:tc>
          <w:tcPr>
            <w:tcW w:w="5077" w:type="dxa"/>
            <w:gridSpan w:val="5"/>
            <w:shd w:val="clear" w:color="auto" w:fill="auto"/>
            <w:vAlign w:val="center"/>
          </w:tcPr>
          <w:p w14:paraId="5E320985" w14:textId="77777777" w:rsidR="0012674A" w:rsidRPr="001E32F5" w:rsidRDefault="0012674A" w:rsidP="003F09B1">
            <w:pPr>
              <w:jc w:val="center"/>
              <w:rPr>
                <w:b/>
              </w:rPr>
            </w:pPr>
            <w:r w:rsidRPr="001E32F5">
              <w:rPr>
                <w:b/>
              </w:rPr>
              <w:t>Annual Mean Concentration (</w:t>
            </w:r>
            <w:r w:rsidRPr="001E32F5">
              <w:rPr>
                <w:rFonts w:cs="Arial"/>
                <w:b/>
              </w:rPr>
              <w:t>µ</w:t>
            </w:r>
            <w:r w:rsidRPr="001E32F5">
              <w:rPr>
                <w:b/>
              </w:rPr>
              <w:t>g/m</w:t>
            </w:r>
            <w:r w:rsidRPr="001E32F5">
              <w:rPr>
                <w:b/>
                <w:vertAlign w:val="superscript"/>
              </w:rPr>
              <w:t>3</w:t>
            </w:r>
            <w:r w:rsidRPr="001E32F5">
              <w:rPr>
                <w:b/>
              </w:rPr>
              <w:t>)</w:t>
            </w:r>
          </w:p>
        </w:tc>
      </w:tr>
      <w:tr w:rsidR="0012674A" w:rsidRPr="001E32F5" w14:paraId="19B47C68" w14:textId="77777777" w:rsidTr="003F09B1">
        <w:trPr>
          <w:cantSplit/>
          <w:tblHeader/>
          <w:jc w:val="center"/>
        </w:trPr>
        <w:tc>
          <w:tcPr>
            <w:tcW w:w="1559" w:type="dxa"/>
            <w:vMerge/>
            <w:shd w:val="clear" w:color="auto" w:fill="auto"/>
            <w:vAlign w:val="center"/>
          </w:tcPr>
          <w:p w14:paraId="708E09B8" w14:textId="77777777" w:rsidR="0012674A" w:rsidRPr="001E32F5" w:rsidRDefault="0012674A" w:rsidP="003F09B1">
            <w:pPr>
              <w:jc w:val="center"/>
              <w:rPr>
                <w:b/>
              </w:rPr>
            </w:pPr>
          </w:p>
        </w:tc>
        <w:tc>
          <w:tcPr>
            <w:tcW w:w="1559" w:type="dxa"/>
            <w:vMerge/>
            <w:shd w:val="clear" w:color="auto" w:fill="auto"/>
            <w:vAlign w:val="center"/>
          </w:tcPr>
          <w:p w14:paraId="1417C1B8" w14:textId="77777777" w:rsidR="0012674A" w:rsidRPr="001E32F5" w:rsidRDefault="0012674A" w:rsidP="003F09B1">
            <w:pPr>
              <w:jc w:val="center"/>
              <w:rPr>
                <w:b/>
              </w:rPr>
            </w:pPr>
          </w:p>
        </w:tc>
        <w:tc>
          <w:tcPr>
            <w:tcW w:w="1276" w:type="dxa"/>
            <w:vMerge/>
            <w:shd w:val="clear" w:color="auto" w:fill="auto"/>
            <w:vAlign w:val="center"/>
          </w:tcPr>
          <w:p w14:paraId="6E6F7CA5" w14:textId="77777777" w:rsidR="0012674A" w:rsidRPr="001E32F5" w:rsidRDefault="0012674A" w:rsidP="003F09B1">
            <w:pPr>
              <w:jc w:val="center"/>
              <w:rPr>
                <w:b/>
              </w:rPr>
            </w:pPr>
          </w:p>
        </w:tc>
        <w:tc>
          <w:tcPr>
            <w:tcW w:w="1843" w:type="dxa"/>
            <w:vMerge/>
            <w:shd w:val="clear" w:color="auto" w:fill="auto"/>
            <w:vAlign w:val="center"/>
          </w:tcPr>
          <w:p w14:paraId="460DA6C0" w14:textId="77777777" w:rsidR="0012674A" w:rsidRPr="001E32F5" w:rsidRDefault="0012674A" w:rsidP="003F09B1">
            <w:pPr>
              <w:pStyle w:val="BodyText3"/>
              <w:ind w:left="-108" w:right="-108"/>
              <w:jc w:val="center"/>
              <w:rPr>
                <w:rFonts w:cs="Arial"/>
                <w:b/>
                <w:sz w:val="24"/>
                <w:szCs w:val="24"/>
              </w:rPr>
            </w:pPr>
          </w:p>
        </w:tc>
        <w:tc>
          <w:tcPr>
            <w:tcW w:w="1559" w:type="dxa"/>
            <w:vMerge/>
            <w:vAlign w:val="center"/>
          </w:tcPr>
          <w:p w14:paraId="14C2E14E" w14:textId="77777777" w:rsidR="0012674A" w:rsidRPr="001E32F5" w:rsidRDefault="0012674A" w:rsidP="003F09B1">
            <w:pPr>
              <w:jc w:val="center"/>
              <w:rPr>
                <w:b/>
              </w:rPr>
            </w:pPr>
          </w:p>
        </w:tc>
        <w:tc>
          <w:tcPr>
            <w:tcW w:w="1727" w:type="dxa"/>
            <w:vMerge/>
            <w:vAlign w:val="center"/>
          </w:tcPr>
          <w:p w14:paraId="134A20BD" w14:textId="77777777" w:rsidR="0012674A" w:rsidRPr="001E32F5" w:rsidRDefault="0012674A" w:rsidP="003F09B1">
            <w:pPr>
              <w:jc w:val="center"/>
              <w:rPr>
                <w:b/>
              </w:rPr>
            </w:pPr>
          </w:p>
        </w:tc>
        <w:tc>
          <w:tcPr>
            <w:tcW w:w="1015" w:type="dxa"/>
            <w:shd w:val="clear" w:color="auto" w:fill="auto"/>
            <w:vAlign w:val="center"/>
          </w:tcPr>
          <w:p w14:paraId="1DD6BD5E" w14:textId="6CB6332B" w:rsidR="0012674A" w:rsidRPr="001E32F5" w:rsidRDefault="0012674A" w:rsidP="003F09B1">
            <w:pPr>
              <w:jc w:val="center"/>
              <w:rPr>
                <w:b/>
              </w:rPr>
            </w:pPr>
            <w:r w:rsidRPr="001E32F5">
              <w:rPr>
                <w:b/>
              </w:rPr>
              <w:t>20</w:t>
            </w:r>
            <w:r>
              <w:rPr>
                <w:b/>
              </w:rPr>
              <w:t>1</w:t>
            </w:r>
            <w:r w:rsidR="00BA78D3">
              <w:rPr>
                <w:b/>
              </w:rPr>
              <w:t>7</w:t>
            </w:r>
            <w:r w:rsidRPr="001E32F5">
              <w:rPr>
                <w:b/>
              </w:rPr>
              <w:t>*</w:t>
            </w:r>
            <w:r w:rsidRPr="001E32F5">
              <w:t xml:space="preserve"> </w:t>
            </w:r>
            <w:r w:rsidRPr="001E32F5">
              <w:rPr>
                <w:b/>
                <w:vertAlign w:val="superscript"/>
              </w:rPr>
              <w:t>c</w:t>
            </w:r>
          </w:p>
        </w:tc>
        <w:tc>
          <w:tcPr>
            <w:tcW w:w="1015" w:type="dxa"/>
            <w:shd w:val="clear" w:color="auto" w:fill="auto"/>
            <w:vAlign w:val="center"/>
          </w:tcPr>
          <w:p w14:paraId="522B764B" w14:textId="584AB302" w:rsidR="0012674A" w:rsidRPr="001E32F5" w:rsidRDefault="0012674A" w:rsidP="003F09B1">
            <w:pPr>
              <w:jc w:val="center"/>
              <w:rPr>
                <w:b/>
              </w:rPr>
            </w:pPr>
            <w:r w:rsidRPr="001E32F5">
              <w:rPr>
                <w:b/>
              </w:rPr>
              <w:t>20</w:t>
            </w:r>
            <w:r>
              <w:rPr>
                <w:b/>
              </w:rPr>
              <w:t>1</w:t>
            </w:r>
            <w:r w:rsidR="00BA78D3">
              <w:rPr>
                <w:b/>
              </w:rPr>
              <w:t>8</w:t>
            </w:r>
            <w:r w:rsidRPr="001E32F5">
              <w:rPr>
                <w:b/>
              </w:rPr>
              <w:t>*</w:t>
            </w:r>
            <w:r w:rsidRPr="001E32F5">
              <w:rPr>
                <w:b/>
                <w:vertAlign w:val="superscript"/>
              </w:rPr>
              <w:t xml:space="preserve"> c</w:t>
            </w:r>
          </w:p>
        </w:tc>
        <w:tc>
          <w:tcPr>
            <w:tcW w:w="1016" w:type="dxa"/>
            <w:shd w:val="clear" w:color="auto" w:fill="auto"/>
            <w:vAlign w:val="center"/>
          </w:tcPr>
          <w:p w14:paraId="68660F75" w14:textId="0538DE67" w:rsidR="0012674A" w:rsidRPr="001E32F5" w:rsidRDefault="0012674A" w:rsidP="003F09B1">
            <w:pPr>
              <w:jc w:val="center"/>
              <w:rPr>
                <w:b/>
              </w:rPr>
            </w:pPr>
            <w:r w:rsidRPr="001E32F5">
              <w:rPr>
                <w:b/>
              </w:rPr>
              <w:t>201</w:t>
            </w:r>
            <w:r w:rsidR="00BA78D3">
              <w:rPr>
                <w:b/>
              </w:rPr>
              <w:t>9</w:t>
            </w:r>
            <w:r w:rsidRPr="001E32F5">
              <w:rPr>
                <w:b/>
              </w:rPr>
              <w:t>*</w:t>
            </w:r>
            <w:r w:rsidRPr="001E32F5">
              <w:rPr>
                <w:b/>
                <w:vertAlign w:val="superscript"/>
              </w:rPr>
              <w:t xml:space="preserve"> c</w:t>
            </w:r>
          </w:p>
        </w:tc>
        <w:tc>
          <w:tcPr>
            <w:tcW w:w="1015" w:type="dxa"/>
            <w:shd w:val="clear" w:color="auto" w:fill="auto"/>
            <w:vAlign w:val="center"/>
          </w:tcPr>
          <w:p w14:paraId="2E6BF125" w14:textId="16F4E6D4" w:rsidR="0012674A" w:rsidRPr="001E32F5" w:rsidRDefault="0012674A" w:rsidP="003F09B1">
            <w:pPr>
              <w:jc w:val="center"/>
              <w:rPr>
                <w:b/>
              </w:rPr>
            </w:pPr>
            <w:r w:rsidRPr="001E32F5">
              <w:rPr>
                <w:b/>
              </w:rPr>
              <w:t>20</w:t>
            </w:r>
            <w:r w:rsidR="00BA78D3">
              <w:rPr>
                <w:b/>
              </w:rPr>
              <w:t>20</w:t>
            </w:r>
            <w:r w:rsidRPr="001E32F5">
              <w:rPr>
                <w:b/>
              </w:rPr>
              <w:t>*</w:t>
            </w:r>
            <w:r w:rsidRPr="001E32F5">
              <w:rPr>
                <w:b/>
                <w:vertAlign w:val="superscript"/>
              </w:rPr>
              <w:t xml:space="preserve"> c</w:t>
            </w:r>
          </w:p>
        </w:tc>
        <w:tc>
          <w:tcPr>
            <w:tcW w:w="1016" w:type="dxa"/>
            <w:shd w:val="clear" w:color="auto" w:fill="auto"/>
            <w:vAlign w:val="center"/>
          </w:tcPr>
          <w:p w14:paraId="7E0ED2A8" w14:textId="3649F0AB" w:rsidR="0012674A" w:rsidRPr="001E32F5" w:rsidRDefault="0012674A" w:rsidP="003F09B1">
            <w:pPr>
              <w:jc w:val="center"/>
              <w:rPr>
                <w:b/>
              </w:rPr>
            </w:pPr>
            <w:r>
              <w:rPr>
                <w:b/>
              </w:rPr>
              <w:t>20</w:t>
            </w:r>
            <w:r w:rsidR="00BA78D3">
              <w:rPr>
                <w:b/>
              </w:rPr>
              <w:t>21</w:t>
            </w:r>
            <w:r w:rsidRPr="001E32F5">
              <w:rPr>
                <w:b/>
                <w:vertAlign w:val="superscript"/>
              </w:rPr>
              <w:t xml:space="preserve"> c</w:t>
            </w:r>
          </w:p>
        </w:tc>
      </w:tr>
      <w:tr w:rsidR="0012674A" w:rsidRPr="001E32F5" w14:paraId="113189D0" w14:textId="77777777" w:rsidTr="00930CFF">
        <w:trPr>
          <w:cantSplit/>
          <w:jc w:val="center"/>
        </w:trPr>
        <w:tc>
          <w:tcPr>
            <w:tcW w:w="1559" w:type="dxa"/>
            <w:shd w:val="clear" w:color="auto" w:fill="auto"/>
            <w:vAlign w:val="center"/>
          </w:tcPr>
          <w:p w14:paraId="3C15618C" w14:textId="77777777" w:rsidR="0012674A" w:rsidRPr="00930CFF" w:rsidRDefault="0012674A" w:rsidP="003F09B1">
            <w:pPr>
              <w:jc w:val="center"/>
              <w:rPr>
                <w:color w:val="FF0000"/>
              </w:rPr>
            </w:pPr>
            <w:r w:rsidRPr="00930CFF">
              <w:rPr>
                <w:color w:val="FF0000"/>
              </w:rPr>
              <w:t>CM1</w:t>
            </w:r>
          </w:p>
        </w:tc>
        <w:tc>
          <w:tcPr>
            <w:tcW w:w="1559" w:type="dxa"/>
            <w:shd w:val="clear" w:color="auto" w:fill="auto"/>
            <w:vAlign w:val="center"/>
          </w:tcPr>
          <w:p w14:paraId="1B4C0171" w14:textId="77777777" w:rsidR="0012674A" w:rsidRPr="00930CFF" w:rsidRDefault="0012674A" w:rsidP="003F09B1">
            <w:pPr>
              <w:jc w:val="center"/>
              <w:rPr>
                <w:color w:val="FF0000"/>
              </w:rPr>
            </w:pPr>
            <w:r w:rsidRPr="00930CFF">
              <w:rPr>
                <w:color w:val="FF0000"/>
              </w:rPr>
              <w:t>Roadside</w:t>
            </w:r>
          </w:p>
        </w:tc>
        <w:tc>
          <w:tcPr>
            <w:tcW w:w="1276" w:type="dxa"/>
            <w:shd w:val="clear" w:color="auto" w:fill="auto"/>
            <w:vAlign w:val="center"/>
          </w:tcPr>
          <w:p w14:paraId="4DE00DC3" w14:textId="77777777" w:rsidR="0012674A" w:rsidRPr="00930CFF" w:rsidRDefault="0012674A" w:rsidP="003F09B1">
            <w:pPr>
              <w:jc w:val="center"/>
              <w:rPr>
                <w:color w:val="FF0000"/>
              </w:rPr>
            </w:pPr>
            <w:r w:rsidRPr="00930CFF">
              <w:rPr>
                <w:color w:val="FF0000"/>
              </w:rPr>
              <w:t>Y</w:t>
            </w:r>
          </w:p>
        </w:tc>
        <w:tc>
          <w:tcPr>
            <w:tcW w:w="1843" w:type="dxa"/>
            <w:shd w:val="clear" w:color="auto" w:fill="auto"/>
            <w:vAlign w:val="center"/>
          </w:tcPr>
          <w:p w14:paraId="277CD725" w14:textId="77777777" w:rsidR="0012674A" w:rsidRPr="00930CFF" w:rsidRDefault="0012674A" w:rsidP="003F09B1">
            <w:pPr>
              <w:jc w:val="center"/>
              <w:rPr>
                <w:color w:val="FF0000"/>
              </w:rPr>
            </w:pPr>
            <w:r w:rsidRPr="00930CFF">
              <w:rPr>
                <w:color w:val="FF0000"/>
              </w:rPr>
              <w:t>95</w:t>
            </w:r>
          </w:p>
        </w:tc>
        <w:tc>
          <w:tcPr>
            <w:tcW w:w="1559" w:type="dxa"/>
            <w:shd w:val="clear" w:color="auto" w:fill="auto"/>
            <w:vAlign w:val="center"/>
          </w:tcPr>
          <w:p w14:paraId="7B567018" w14:textId="77777777" w:rsidR="0012674A" w:rsidRPr="00930CFF" w:rsidRDefault="0012674A" w:rsidP="003F09B1">
            <w:pPr>
              <w:jc w:val="center"/>
              <w:rPr>
                <w:color w:val="FF0000"/>
              </w:rPr>
            </w:pPr>
            <w:r w:rsidRPr="00930CFF">
              <w:rPr>
                <w:color w:val="FF0000"/>
              </w:rPr>
              <w:t>95</w:t>
            </w:r>
          </w:p>
        </w:tc>
        <w:tc>
          <w:tcPr>
            <w:tcW w:w="1727" w:type="dxa"/>
            <w:shd w:val="clear" w:color="auto" w:fill="auto"/>
            <w:vAlign w:val="center"/>
          </w:tcPr>
          <w:p w14:paraId="3E1737C3" w14:textId="77777777" w:rsidR="0012674A" w:rsidRPr="00930CFF" w:rsidRDefault="0012674A" w:rsidP="003F09B1">
            <w:pPr>
              <w:jc w:val="center"/>
              <w:rPr>
                <w:color w:val="FF0000"/>
              </w:rPr>
            </w:pPr>
            <w:r w:rsidRPr="00930CFF">
              <w:rPr>
                <w:color w:val="FF0000"/>
              </w:rPr>
              <w:t>Y</w:t>
            </w:r>
          </w:p>
        </w:tc>
        <w:tc>
          <w:tcPr>
            <w:tcW w:w="1015" w:type="dxa"/>
            <w:shd w:val="clear" w:color="auto" w:fill="auto"/>
            <w:vAlign w:val="center"/>
          </w:tcPr>
          <w:p w14:paraId="1BC3152D" w14:textId="77777777" w:rsidR="0012674A" w:rsidRPr="00930CFF" w:rsidRDefault="0012674A" w:rsidP="003F09B1">
            <w:pPr>
              <w:jc w:val="center"/>
              <w:rPr>
                <w:color w:val="FF0000"/>
              </w:rPr>
            </w:pPr>
            <w:r w:rsidRPr="00930CFF">
              <w:rPr>
                <w:color w:val="FF0000"/>
              </w:rPr>
              <w:t>27.1</w:t>
            </w:r>
          </w:p>
        </w:tc>
        <w:tc>
          <w:tcPr>
            <w:tcW w:w="1015" w:type="dxa"/>
            <w:shd w:val="clear" w:color="auto" w:fill="auto"/>
            <w:vAlign w:val="center"/>
          </w:tcPr>
          <w:p w14:paraId="261010F4" w14:textId="77777777" w:rsidR="0012674A" w:rsidRPr="00930CFF" w:rsidRDefault="0012674A" w:rsidP="003F09B1">
            <w:pPr>
              <w:jc w:val="center"/>
              <w:rPr>
                <w:color w:val="FF0000"/>
              </w:rPr>
            </w:pPr>
            <w:r w:rsidRPr="00930CFF">
              <w:rPr>
                <w:color w:val="FF0000"/>
              </w:rPr>
              <w:t>25.1</w:t>
            </w:r>
          </w:p>
        </w:tc>
        <w:tc>
          <w:tcPr>
            <w:tcW w:w="1016" w:type="dxa"/>
            <w:shd w:val="clear" w:color="auto" w:fill="auto"/>
            <w:vAlign w:val="center"/>
          </w:tcPr>
          <w:p w14:paraId="51671D8E" w14:textId="77777777" w:rsidR="0012674A" w:rsidRPr="00930CFF" w:rsidRDefault="0012674A" w:rsidP="003F09B1">
            <w:pPr>
              <w:jc w:val="center"/>
              <w:rPr>
                <w:color w:val="FF0000"/>
              </w:rPr>
            </w:pPr>
            <w:r w:rsidRPr="00930CFF">
              <w:rPr>
                <w:color w:val="FF0000"/>
              </w:rPr>
              <w:t>37.1</w:t>
            </w:r>
          </w:p>
        </w:tc>
        <w:tc>
          <w:tcPr>
            <w:tcW w:w="1015" w:type="dxa"/>
            <w:shd w:val="clear" w:color="auto" w:fill="auto"/>
            <w:vAlign w:val="center"/>
          </w:tcPr>
          <w:p w14:paraId="7BE5C446" w14:textId="77777777" w:rsidR="0012674A" w:rsidRPr="00930CFF" w:rsidRDefault="0012674A" w:rsidP="003F09B1">
            <w:pPr>
              <w:jc w:val="center"/>
              <w:rPr>
                <w:b/>
                <w:color w:val="FF0000"/>
              </w:rPr>
            </w:pPr>
            <w:r w:rsidRPr="00930CFF">
              <w:rPr>
                <w:b/>
                <w:color w:val="FF0000"/>
              </w:rPr>
              <w:t>41.4</w:t>
            </w:r>
          </w:p>
        </w:tc>
        <w:tc>
          <w:tcPr>
            <w:tcW w:w="1016" w:type="dxa"/>
            <w:shd w:val="clear" w:color="auto" w:fill="auto"/>
            <w:vAlign w:val="center"/>
          </w:tcPr>
          <w:p w14:paraId="38A79CA7" w14:textId="77777777" w:rsidR="0012674A" w:rsidRPr="00930CFF" w:rsidRDefault="0012674A" w:rsidP="003F09B1">
            <w:pPr>
              <w:jc w:val="center"/>
              <w:rPr>
                <w:color w:val="FF0000"/>
              </w:rPr>
            </w:pPr>
            <w:r w:rsidRPr="00930CFF">
              <w:rPr>
                <w:color w:val="FF0000"/>
              </w:rPr>
              <w:t>39.6</w:t>
            </w:r>
          </w:p>
        </w:tc>
      </w:tr>
      <w:tr w:rsidR="0012674A" w:rsidRPr="001E32F5" w14:paraId="7D4400FE" w14:textId="77777777" w:rsidTr="003F09B1">
        <w:trPr>
          <w:cantSplit/>
          <w:jc w:val="center"/>
        </w:trPr>
        <w:tc>
          <w:tcPr>
            <w:tcW w:w="1559" w:type="dxa"/>
            <w:shd w:val="clear" w:color="auto" w:fill="auto"/>
            <w:vAlign w:val="center"/>
          </w:tcPr>
          <w:p w14:paraId="3480AD8E" w14:textId="77777777" w:rsidR="0012674A" w:rsidRPr="001E32F5" w:rsidRDefault="0012674A" w:rsidP="003F09B1">
            <w:pPr>
              <w:jc w:val="center"/>
            </w:pPr>
          </w:p>
        </w:tc>
        <w:tc>
          <w:tcPr>
            <w:tcW w:w="1559" w:type="dxa"/>
            <w:shd w:val="clear" w:color="auto" w:fill="auto"/>
            <w:vAlign w:val="center"/>
          </w:tcPr>
          <w:p w14:paraId="478EF4E1" w14:textId="77777777" w:rsidR="0012674A" w:rsidRPr="001E32F5" w:rsidRDefault="0012674A" w:rsidP="003F09B1">
            <w:pPr>
              <w:jc w:val="center"/>
            </w:pPr>
          </w:p>
        </w:tc>
        <w:tc>
          <w:tcPr>
            <w:tcW w:w="1276" w:type="dxa"/>
            <w:shd w:val="clear" w:color="auto" w:fill="auto"/>
            <w:vAlign w:val="center"/>
          </w:tcPr>
          <w:p w14:paraId="525542D7" w14:textId="77777777" w:rsidR="0012674A" w:rsidRPr="001E32F5" w:rsidRDefault="0012674A" w:rsidP="003F09B1">
            <w:pPr>
              <w:jc w:val="center"/>
            </w:pPr>
          </w:p>
        </w:tc>
        <w:tc>
          <w:tcPr>
            <w:tcW w:w="1843" w:type="dxa"/>
            <w:shd w:val="clear" w:color="auto" w:fill="auto"/>
            <w:vAlign w:val="center"/>
          </w:tcPr>
          <w:p w14:paraId="2BF2098C" w14:textId="77777777" w:rsidR="0012674A" w:rsidRPr="001E32F5" w:rsidRDefault="0012674A" w:rsidP="003F09B1">
            <w:pPr>
              <w:jc w:val="center"/>
            </w:pPr>
          </w:p>
        </w:tc>
        <w:tc>
          <w:tcPr>
            <w:tcW w:w="1559" w:type="dxa"/>
            <w:vAlign w:val="center"/>
          </w:tcPr>
          <w:p w14:paraId="7F6518B9" w14:textId="77777777" w:rsidR="0012674A" w:rsidRPr="001E32F5" w:rsidRDefault="0012674A" w:rsidP="003F09B1">
            <w:pPr>
              <w:jc w:val="center"/>
            </w:pPr>
          </w:p>
        </w:tc>
        <w:tc>
          <w:tcPr>
            <w:tcW w:w="1727" w:type="dxa"/>
            <w:vAlign w:val="center"/>
          </w:tcPr>
          <w:p w14:paraId="64725B61" w14:textId="77777777" w:rsidR="0012674A" w:rsidRPr="001E32F5" w:rsidRDefault="0012674A" w:rsidP="003F09B1">
            <w:pPr>
              <w:jc w:val="center"/>
            </w:pPr>
          </w:p>
        </w:tc>
        <w:tc>
          <w:tcPr>
            <w:tcW w:w="1015" w:type="dxa"/>
            <w:shd w:val="clear" w:color="auto" w:fill="auto"/>
            <w:vAlign w:val="center"/>
          </w:tcPr>
          <w:p w14:paraId="122880EB" w14:textId="77777777" w:rsidR="0012674A" w:rsidRPr="001E32F5" w:rsidRDefault="0012674A" w:rsidP="003F09B1">
            <w:pPr>
              <w:jc w:val="center"/>
            </w:pPr>
          </w:p>
        </w:tc>
        <w:tc>
          <w:tcPr>
            <w:tcW w:w="1015" w:type="dxa"/>
            <w:shd w:val="clear" w:color="auto" w:fill="auto"/>
            <w:vAlign w:val="center"/>
          </w:tcPr>
          <w:p w14:paraId="36E66155" w14:textId="77777777" w:rsidR="0012674A" w:rsidRPr="001E32F5" w:rsidRDefault="0012674A" w:rsidP="003F09B1">
            <w:pPr>
              <w:jc w:val="center"/>
            </w:pPr>
          </w:p>
        </w:tc>
        <w:tc>
          <w:tcPr>
            <w:tcW w:w="1016" w:type="dxa"/>
            <w:shd w:val="clear" w:color="auto" w:fill="auto"/>
            <w:vAlign w:val="center"/>
          </w:tcPr>
          <w:p w14:paraId="3F30C8EE" w14:textId="77777777" w:rsidR="0012674A" w:rsidRPr="001E32F5" w:rsidRDefault="0012674A" w:rsidP="003F09B1">
            <w:pPr>
              <w:jc w:val="center"/>
            </w:pPr>
          </w:p>
        </w:tc>
        <w:tc>
          <w:tcPr>
            <w:tcW w:w="1015" w:type="dxa"/>
            <w:shd w:val="clear" w:color="auto" w:fill="auto"/>
            <w:vAlign w:val="center"/>
          </w:tcPr>
          <w:p w14:paraId="4D991E23" w14:textId="77777777" w:rsidR="0012674A" w:rsidRPr="001E32F5" w:rsidRDefault="0012674A" w:rsidP="003F09B1">
            <w:pPr>
              <w:jc w:val="center"/>
            </w:pPr>
          </w:p>
        </w:tc>
        <w:tc>
          <w:tcPr>
            <w:tcW w:w="1016" w:type="dxa"/>
            <w:shd w:val="clear" w:color="auto" w:fill="auto"/>
            <w:vAlign w:val="center"/>
          </w:tcPr>
          <w:p w14:paraId="06261017" w14:textId="77777777" w:rsidR="0012674A" w:rsidRPr="001E32F5" w:rsidRDefault="0012674A" w:rsidP="003F09B1">
            <w:pPr>
              <w:jc w:val="center"/>
            </w:pPr>
          </w:p>
        </w:tc>
      </w:tr>
      <w:tr w:rsidR="0012674A" w:rsidRPr="001E32F5" w14:paraId="0051D7E2" w14:textId="77777777" w:rsidTr="003F09B1">
        <w:trPr>
          <w:cantSplit/>
          <w:jc w:val="center"/>
        </w:trPr>
        <w:tc>
          <w:tcPr>
            <w:tcW w:w="1559" w:type="dxa"/>
            <w:shd w:val="clear" w:color="auto" w:fill="auto"/>
            <w:vAlign w:val="center"/>
          </w:tcPr>
          <w:p w14:paraId="34E70AC8" w14:textId="77777777" w:rsidR="0012674A" w:rsidRPr="001E32F5" w:rsidRDefault="0012674A" w:rsidP="003F09B1">
            <w:pPr>
              <w:jc w:val="center"/>
            </w:pPr>
          </w:p>
        </w:tc>
        <w:tc>
          <w:tcPr>
            <w:tcW w:w="1559" w:type="dxa"/>
            <w:shd w:val="clear" w:color="auto" w:fill="auto"/>
            <w:vAlign w:val="center"/>
          </w:tcPr>
          <w:p w14:paraId="1E9573E6" w14:textId="77777777" w:rsidR="0012674A" w:rsidRPr="001E32F5" w:rsidRDefault="0012674A" w:rsidP="003F09B1">
            <w:pPr>
              <w:jc w:val="center"/>
            </w:pPr>
          </w:p>
        </w:tc>
        <w:tc>
          <w:tcPr>
            <w:tcW w:w="1276" w:type="dxa"/>
            <w:shd w:val="clear" w:color="auto" w:fill="auto"/>
            <w:vAlign w:val="center"/>
          </w:tcPr>
          <w:p w14:paraId="668BFED7" w14:textId="77777777" w:rsidR="0012674A" w:rsidRPr="001E32F5" w:rsidRDefault="0012674A" w:rsidP="003F09B1">
            <w:pPr>
              <w:jc w:val="center"/>
            </w:pPr>
          </w:p>
        </w:tc>
        <w:tc>
          <w:tcPr>
            <w:tcW w:w="1843" w:type="dxa"/>
            <w:shd w:val="clear" w:color="auto" w:fill="auto"/>
            <w:vAlign w:val="center"/>
          </w:tcPr>
          <w:p w14:paraId="23BC7877" w14:textId="77777777" w:rsidR="0012674A" w:rsidRPr="001E32F5" w:rsidRDefault="0012674A" w:rsidP="003F09B1">
            <w:pPr>
              <w:jc w:val="center"/>
            </w:pPr>
          </w:p>
        </w:tc>
        <w:tc>
          <w:tcPr>
            <w:tcW w:w="1559" w:type="dxa"/>
            <w:vAlign w:val="center"/>
          </w:tcPr>
          <w:p w14:paraId="10663876" w14:textId="77777777" w:rsidR="0012674A" w:rsidRPr="001E32F5" w:rsidRDefault="0012674A" w:rsidP="003F09B1">
            <w:pPr>
              <w:jc w:val="center"/>
            </w:pPr>
          </w:p>
        </w:tc>
        <w:tc>
          <w:tcPr>
            <w:tcW w:w="1727" w:type="dxa"/>
            <w:vAlign w:val="center"/>
          </w:tcPr>
          <w:p w14:paraId="3C90C86E" w14:textId="77777777" w:rsidR="0012674A" w:rsidRPr="001E32F5" w:rsidRDefault="0012674A" w:rsidP="003F09B1">
            <w:pPr>
              <w:jc w:val="center"/>
            </w:pPr>
          </w:p>
        </w:tc>
        <w:tc>
          <w:tcPr>
            <w:tcW w:w="1015" w:type="dxa"/>
            <w:shd w:val="clear" w:color="auto" w:fill="auto"/>
            <w:vAlign w:val="center"/>
          </w:tcPr>
          <w:p w14:paraId="1965FB54" w14:textId="77777777" w:rsidR="0012674A" w:rsidRPr="001E32F5" w:rsidRDefault="0012674A" w:rsidP="003F09B1">
            <w:pPr>
              <w:jc w:val="center"/>
            </w:pPr>
          </w:p>
        </w:tc>
        <w:tc>
          <w:tcPr>
            <w:tcW w:w="1015" w:type="dxa"/>
            <w:shd w:val="clear" w:color="auto" w:fill="auto"/>
            <w:vAlign w:val="center"/>
          </w:tcPr>
          <w:p w14:paraId="78679769" w14:textId="77777777" w:rsidR="0012674A" w:rsidRPr="001E32F5" w:rsidRDefault="0012674A" w:rsidP="003F09B1">
            <w:pPr>
              <w:jc w:val="center"/>
            </w:pPr>
          </w:p>
        </w:tc>
        <w:tc>
          <w:tcPr>
            <w:tcW w:w="1016" w:type="dxa"/>
            <w:shd w:val="clear" w:color="auto" w:fill="auto"/>
            <w:vAlign w:val="center"/>
          </w:tcPr>
          <w:p w14:paraId="39288571" w14:textId="77777777" w:rsidR="0012674A" w:rsidRPr="001E32F5" w:rsidRDefault="0012674A" w:rsidP="003F09B1">
            <w:pPr>
              <w:jc w:val="center"/>
            </w:pPr>
          </w:p>
        </w:tc>
        <w:tc>
          <w:tcPr>
            <w:tcW w:w="1015" w:type="dxa"/>
            <w:shd w:val="clear" w:color="auto" w:fill="auto"/>
            <w:vAlign w:val="center"/>
          </w:tcPr>
          <w:p w14:paraId="629401E9" w14:textId="77777777" w:rsidR="0012674A" w:rsidRPr="001E32F5" w:rsidRDefault="0012674A" w:rsidP="003F09B1">
            <w:pPr>
              <w:jc w:val="center"/>
            </w:pPr>
          </w:p>
        </w:tc>
        <w:tc>
          <w:tcPr>
            <w:tcW w:w="1016" w:type="dxa"/>
            <w:shd w:val="clear" w:color="auto" w:fill="auto"/>
            <w:vAlign w:val="center"/>
          </w:tcPr>
          <w:p w14:paraId="631A3AE2" w14:textId="77777777" w:rsidR="0012674A" w:rsidRPr="001E32F5" w:rsidRDefault="0012674A" w:rsidP="003F09B1">
            <w:pPr>
              <w:jc w:val="center"/>
            </w:pPr>
          </w:p>
        </w:tc>
      </w:tr>
      <w:tr w:rsidR="0012674A" w:rsidRPr="001E32F5" w14:paraId="76DE843D" w14:textId="77777777" w:rsidTr="003F09B1">
        <w:trPr>
          <w:cantSplit/>
          <w:jc w:val="center"/>
        </w:trPr>
        <w:tc>
          <w:tcPr>
            <w:tcW w:w="1559" w:type="dxa"/>
            <w:shd w:val="clear" w:color="auto" w:fill="auto"/>
            <w:vAlign w:val="center"/>
          </w:tcPr>
          <w:p w14:paraId="5ED39C2B" w14:textId="77777777" w:rsidR="0012674A" w:rsidRPr="001E32F5" w:rsidRDefault="0012674A" w:rsidP="003F09B1">
            <w:pPr>
              <w:jc w:val="center"/>
            </w:pPr>
          </w:p>
        </w:tc>
        <w:tc>
          <w:tcPr>
            <w:tcW w:w="1559" w:type="dxa"/>
            <w:shd w:val="clear" w:color="auto" w:fill="auto"/>
            <w:vAlign w:val="center"/>
          </w:tcPr>
          <w:p w14:paraId="771AF7C2" w14:textId="77777777" w:rsidR="0012674A" w:rsidRPr="001E32F5" w:rsidRDefault="0012674A" w:rsidP="003F09B1">
            <w:pPr>
              <w:jc w:val="center"/>
            </w:pPr>
          </w:p>
        </w:tc>
        <w:tc>
          <w:tcPr>
            <w:tcW w:w="1276" w:type="dxa"/>
            <w:shd w:val="clear" w:color="auto" w:fill="auto"/>
            <w:vAlign w:val="center"/>
          </w:tcPr>
          <w:p w14:paraId="609FC968" w14:textId="77777777" w:rsidR="0012674A" w:rsidRPr="001E32F5" w:rsidRDefault="0012674A" w:rsidP="003F09B1">
            <w:pPr>
              <w:jc w:val="center"/>
            </w:pPr>
          </w:p>
        </w:tc>
        <w:tc>
          <w:tcPr>
            <w:tcW w:w="1843" w:type="dxa"/>
            <w:shd w:val="clear" w:color="auto" w:fill="auto"/>
            <w:vAlign w:val="center"/>
          </w:tcPr>
          <w:p w14:paraId="6CFE8567" w14:textId="77777777" w:rsidR="0012674A" w:rsidRPr="001E32F5" w:rsidRDefault="0012674A" w:rsidP="003F09B1">
            <w:pPr>
              <w:jc w:val="center"/>
            </w:pPr>
          </w:p>
        </w:tc>
        <w:tc>
          <w:tcPr>
            <w:tcW w:w="1559" w:type="dxa"/>
            <w:vAlign w:val="center"/>
          </w:tcPr>
          <w:p w14:paraId="7B50AC76" w14:textId="77777777" w:rsidR="0012674A" w:rsidRPr="001E32F5" w:rsidRDefault="0012674A" w:rsidP="003F09B1">
            <w:pPr>
              <w:jc w:val="center"/>
            </w:pPr>
          </w:p>
        </w:tc>
        <w:tc>
          <w:tcPr>
            <w:tcW w:w="1727" w:type="dxa"/>
            <w:vAlign w:val="center"/>
          </w:tcPr>
          <w:p w14:paraId="60F5285F" w14:textId="77777777" w:rsidR="0012674A" w:rsidRPr="001E32F5" w:rsidRDefault="0012674A" w:rsidP="003F09B1">
            <w:pPr>
              <w:jc w:val="center"/>
            </w:pPr>
          </w:p>
        </w:tc>
        <w:tc>
          <w:tcPr>
            <w:tcW w:w="1015" w:type="dxa"/>
            <w:shd w:val="clear" w:color="auto" w:fill="auto"/>
            <w:vAlign w:val="center"/>
          </w:tcPr>
          <w:p w14:paraId="381AA7F1" w14:textId="77777777" w:rsidR="0012674A" w:rsidRPr="001E32F5" w:rsidRDefault="0012674A" w:rsidP="003F09B1">
            <w:pPr>
              <w:jc w:val="center"/>
            </w:pPr>
          </w:p>
        </w:tc>
        <w:tc>
          <w:tcPr>
            <w:tcW w:w="1015" w:type="dxa"/>
            <w:shd w:val="clear" w:color="auto" w:fill="auto"/>
            <w:vAlign w:val="center"/>
          </w:tcPr>
          <w:p w14:paraId="71A9A3D0" w14:textId="77777777" w:rsidR="0012674A" w:rsidRPr="001E32F5" w:rsidRDefault="0012674A" w:rsidP="003F09B1">
            <w:pPr>
              <w:jc w:val="center"/>
            </w:pPr>
          </w:p>
        </w:tc>
        <w:tc>
          <w:tcPr>
            <w:tcW w:w="1016" w:type="dxa"/>
            <w:shd w:val="clear" w:color="auto" w:fill="auto"/>
            <w:vAlign w:val="center"/>
          </w:tcPr>
          <w:p w14:paraId="13FE458C" w14:textId="77777777" w:rsidR="0012674A" w:rsidRPr="001E32F5" w:rsidRDefault="0012674A" w:rsidP="003F09B1">
            <w:pPr>
              <w:jc w:val="center"/>
            </w:pPr>
          </w:p>
        </w:tc>
        <w:tc>
          <w:tcPr>
            <w:tcW w:w="1015" w:type="dxa"/>
            <w:shd w:val="clear" w:color="auto" w:fill="auto"/>
            <w:vAlign w:val="center"/>
          </w:tcPr>
          <w:p w14:paraId="1CBEBD64" w14:textId="77777777" w:rsidR="0012674A" w:rsidRPr="001E32F5" w:rsidRDefault="0012674A" w:rsidP="003F09B1">
            <w:pPr>
              <w:jc w:val="center"/>
            </w:pPr>
          </w:p>
        </w:tc>
        <w:tc>
          <w:tcPr>
            <w:tcW w:w="1016" w:type="dxa"/>
            <w:shd w:val="clear" w:color="auto" w:fill="auto"/>
            <w:vAlign w:val="center"/>
          </w:tcPr>
          <w:p w14:paraId="5C745B46" w14:textId="77777777" w:rsidR="0012674A" w:rsidRPr="001E32F5" w:rsidRDefault="0012674A" w:rsidP="003F09B1">
            <w:pPr>
              <w:jc w:val="center"/>
            </w:pPr>
          </w:p>
        </w:tc>
      </w:tr>
      <w:tr w:rsidR="0012674A" w:rsidRPr="001E32F5" w14:paraId="4B83091F" w14:textId="77777777" w:rsidTr="003F09B1">
        <w:trPr>
          <w:cantSplit/>
          <w:jc w:val="center"/>
        </w:trPr>
        <w:tc>
          <w:tcPr>
            <w:tcW w:w="1559" w:type="dxa"/>
            <w:shd w:val="clear" w:color="auto" w:fill="auto"/>
            <w:vAlign w:val="center"/>
          </w:tcPr>
          <w:p w14:paraId="51840302" w14:textId="77777777" w:rsidR="0012674A" w:rsidRPr="001E32F5" w:rsidRDefault="0012674A" w:rsidP="003F09B1">
            <w:pPr>
              <w:jc w:val="center"/>
            </w:pPr>
          </w:p>
        </w:tc>
        <w:tc>
          <w:tcPr>
            <w:tcW w:w="1559" w:type="dxa"/>
            <w:shd w:val="clear" w:color="auto" w:fill="auto"/>
            <w:vAlign w:val="center"/>
          </w:tcPr>
          <w:p w14:paraId="50743E77" w14:textId="77777777" w:rsidR="0012674A" w:rsidRPr="001E32F5" w:rsidRDefault="0012674A" w:rsidP="003F09B1">
            <w:pPr>
              <w:jc w:val="center"/>
            </w:pPr>
          </w:p>
        </w:tc>
        <w:tc>
          <w:tcPr>
            <w:tcW w:w="1276" w:type="dxa"/>
            <w:shd w:val="clear" w:color="auto" w:fill="auto"/>
            <w:vAlign w:val="center"/>
          </w:tcPr>
          <w:p w14:paraId="168D33CC" w14:textId="77777777" w:rsidR="0012674A" w:rsidRPr="001E32F5" w:rsidRDefault="0012674A" w:rsidP="003F09B1">
            <w:pPr>
              <w:jc w:val="center"/>
            </w:pPr>
          </w:p>
        </w:tc>
        <w:tc>
          <w:tcPr>
            <w:tcW w:w="1843" w:type="dxa"/>
            <w:shd w:val="clear" w:color="auto" w:fill="auto"/>
            <w:vAlign w:val="center"/>
          </w:tcPr>
          <w:p w14:paraId="4208E769" w14:textId="77777777" w:rsidR="0012674A" w:rsidRPr="001E32F5" w:rsidRDefault="0012674A" w:rsidP="003F09B1">
            <w:pPr>
              <w:jc w:val="center"/>
            </w:pPr>
          </w:p>
        </w:tc>
        <w:tc>
          <w:tcPr>
            <w:tcW w:w="1559" w:type="dxa"/>
            <w:vAlign w:val="center"/>
          </w:tcPr>
          <w:p w14:paraId="6AA279DD" w14:textId="77777777" w:rsidR="0012674A" w:rsidRPr="001E32F5" w:rsidRDefault="0012674A" w:rsidP="003F09B1">
            <w:pPr>
              <w:jc w:val="center"/>
            </w:pPr>
          </w:p>
        </w:tc>
        <w:tc>
          <w:tcPr>
            <w:tcW w:w="1727" w:type="dxa"/>
            <w:vAlign w:val="center"/>
          </w:tcPr>
          <w:p w14:paraId="762A0180" w14:textId="77777777" w:rsidR="0012674A" w:rsidRPr="001E32F5" w:rsidRDefault="0012674A" w:rsidP="003F09B1">
            <w:pPr>
              <w:jc w:val="center"/>
            </w:pPr>
          </w:p>
        </w:tc>
        <w:tc>
          <w:tcPr>
            <w:tcW w:w="1015" w:type="dxa"/>
            <w:shd w:val="clear" w:color="auto" w:fill="auto"/>
            <w:vAlign w:val="center"/>
          </w:tcPr>
          <w:p w14:paraId="4488931F" w14:textId="77777777" w:rsidR="0012674A" w:rsidRPr="001E32F5" w:rsidRDefault="0012674A" w:rsidP="003F09B1">
            <w:pPr>
              <w:jc w:val="center"/>
            </w:pPr>
          </w:p>
        </w:tc>
        <w:tc>
          <w:tcPr>
            <w:tcW w:w="1015" w:type="dxa"/>
            <w:shd w:val="clear" w:color="auto" w:fill="auto"/>
            <w:vAlign w:val="center"/>
          </w:tcPr>
          <w:p w14:paraId="4680DD69" w14:textId="77777777" w:rsidR="0012674A" w:rsidRPr="001E32F5" w:rsidRDefault="0012674A" w:rsidP="003F09B1">
            <w:pPr>
              <w:jc w:val="center"/>
            </w:pPr>
          </w:p>
        </w:tc>
        <w:tc>
          <w:tcPr>
            <w:tcW w:w="1016" w:type="dxa"/>
            <w:shd w:val="clear" w:color="auto" w:fill="auto"/>
            <w:vAlign w:val="center"/>
          </w:tcPr>
          <w:p w14:paraId="58BAD41E" w14:textId="77777777" w:rsidR="0012674A" w:rsidRPr="001E32F5" w:rsidRDefault="0012674A" w:rsidP="003F09B1">
            <w:pPr>
              <w:jc w:val="center"/>
            </w:pPr>
          </w:p>
        </w:tc>
        <w:tc>
          <w:tcPr>
            <w:tcW w:w="1015" w:type="dxa"/>
            <w:shd w:val="clear" w:color="auto" w:fill="auto"/>
            <w:vAlign w:val="center"/>
          </w:tcPr>
          <w:p w14:paraId="12686DF9" w14:textId="77777777" w:rsidR="0012674A" w:rsidRPr="001E32F5" w:rsidRDefault="0012674A" w:rsidP="003F09B1">
            <w:pPr>
              <w:jc w:val="center"/>
            </w:pPr>
          </w:p>
        </w:tc>
        <w:tc>
          <w:tcPr>
            <w:tcW w:w="1016" w:type="dxa"/>
            <w:shd w:val="clear" w:color="auto" w:fill="auto"/>
            <w:vAlign w:val="center"/>
          </w:tcPr>
          <w:p w14:paraId="4B4FB296" w14:textId="77777777" w:rsidR="0012674A" w:rsidRPr="001E32F5" w:rsidRDefault="0012674A" w:rsidP="003F09B1">
            <w:pPr>
              <w:jc w:val="center"/>
            </w:pPr>
          </w:p>
        </w:tc>
      </w:tr>
    </w:tbl>
    <w:p w14:paraId="10081BE1" w14:textId="77777777" w:rsidR="00930CFF" w:rsidRPr="00930CFF" w:rsidRDefault="00930CFF" w:rsidP="00930CFF">
      <w:r w:rsidRPr="00930CFF">
        <w:rPr>
          <w:b/>
          <w:bCs/>
        </w:rPr>
        <w:t>In bold</w:t>
      </w:r>
      <w:r w:rsidRPr="00930CFF">
        <w:t>, exceedance of the PM</w:t>
      </w:r>
      <w:r w:rsidRPr="00930CFF">
        <w:rPr>
          <w:vertAlign w:val="subscript"/>
        </w:rPr>
        <w:t>10</w:t>
      </w:r>
      <w:r w:rsidRPr="00930CFF">
        <w:t xml:space="preserve"> annual mean AQS objective of 40µg/m</w:t>
      </w:r>
      <w:r w:rsidRPr="00930CFF">
        <w:rPr>
          <w:vertAlign w:val="superscript"/>
        </w:rPr>
        <w:t>3</w:t>
      </w:r>
    </w:p>
    <w:p w14:paraId="22223CEA" w14:textId="77777777" w:rsidR="00930CFF" w:rsidRPr="00930CFF" w:rsidRDefault="00930CFF" w:rsidP="00930CFF">
      <w:proofErr w:type="spellStart"/>
      <w:r w:rsidRPr="00930CFF">
        <w:rPr>
          <w:vertAlign w:val="superscript"/>
        </w:rPr>
        <w:t>a</w:t>
      </w:r>
      <w:proofErr w:type="spellEnd"/>
      <w:r w:rsidRPr="00930CFF">
        <w:rPr>
          <w:vertAlign w:val="superscript"/>
        </w:rPr>
        <w:t xml:space="preserve"> </w:t>
      </w:r>
      <w:r w:rsidRPr="00930CFF">
        <w:t>i.e. data capture for the monitoring period, in cases where monitoring was only carried out for part of the year</w:t>
      </w:r>
    </w:p>
    <w:p w14:paraId="16879D00" w14:textId="77777777" w:rsidR="00930CFF" w:rsidRPr="00930CFF" w:rsidRDefault="00930CFF" w:rsidP="00930CFF">
      <w:r w:rsidRPr="00930CFF">
        <w:rPr>
          <w:vertAlign w:val="superscript"/>
        </w:rPr>
        <w:t>b</w:t>
      </w:r>
      <w:r w:rsidRPr="00930CFF">
        <w:t xml:space="preserve"> i.e. data capture for the full calendar year (e.g. if monitoring was carried out for six months the maximum data capture for the full calendar year would be 50%)</w:t>
      </w:r>
    </w:p>
    <w:p w14:paraId="6B9EC11E" w14:textId="77777777" w:rsidR="00930CFF" w:rsidRPr="00930CFF" w:rsidRDefault="00930CFF" w:rsidP="00930CFF">
      <w:r w:rsidRPr="00930CFF">
        <w:rPr>
          <w:vertAlign w:val="superscript"/>
        </w:rPr>
        <w:t>c</w:t>
      </w:r>
      <w:r w:rsidRPr="00930CFF">
        <w:t xml:space="preserve"> Means should be “annualised” as in Boxes 7.9 and 7.10 of LAQM.TG16, if valid data capture is less than 75%</w:t>
      </w:r>
    </w:p>
    <w:p w14:paraId="201BEA24" w14:textId="44639DF9" w:rsidR="00A259D7" w:rsidRDefault="00930CFF" w:rsidP="00930CFF">
      <w:r w:rsidRPr="00930CFF">
        <w:t>* Annual mean concentrations for previous years are optional</w:t>
      </w:r>
    </w:p>
    <w:p w14:paraId="508FA68E" w14:textId="77777777" w:rsidR="00930CFF" w:rsidRDefault="00930CFF" w:rsidP="00A259D7">
      <w:pPr>
        <w:sectPr w:rsidR="00930CFF" w:rsidSect="00930CFF">
          <w:pgSz w:w="16838" w:h="11899" w:orient="landscape" w:code="9"/>
          <w:pgMar w:top="1134" w:right="1134" w:bottom="1134" w:left="1134" w:header="340" w:footer="340" w:gutter="0"/>
          <w:cols w:space="708"/>
          <w:docGrid w:linePitch="326"/>
        </w:sectPr>
      </w:pPr>
    </w:p>
    <w:p w14:paraId="723455BA" w14:textId="77777777" w:rsidR="00930CFF" w:rsidRDefault="00200F4F" w:rsidP="00200F4F">
      <w:pPr>
        <w:pStyle w:val="Caption"/>
      </w:pPr>
      <w:r w:rsidRPr="00200F4F">
        <w:lastRenderedPageBreak/>
        <w:t>Figure 2.5 – Trends in Annual Mean PM</w:t>
      </w:r>
      <w:r w:rsidRPr="00200F4F">
        <w:rPr>
          <w:vertAlign w:val="subscript"/>
        </w:rPr>
        <w:t xml:space="preserve">10 </w:t>
      </w:r>
      <w:r w:rsidRPr="00200F4F">
        <w:t>Concentrations</w:t>
      </w:r>
    </w:p>
    <w:p w14:paraId="5337A2A9" w14:textId="77777777" w:rsidR="00301720" w:rsidRDefault="00301720" w:rsidP="00301720">
      <w:pPr>
        <w:rPr>
          <w:color w:val="FF0000"/>
        </w:rPr>
        <w:sectPr w:rsidR="00301720" w:rsidSect="00301720">
          <w:pgSz w:w="16838" w:h="11899" w:orient="landscape" w:code="9"/>
          <w:pgMar w:top="1134" w:right="1134" w:bottom="1134" w:left="1134" w:header="340" w:footer="340" w:gutter="0"/>
          <w:cols w:space="708"/>
          <w:docGrid w:linePitch="326"/>
        </w:sectPr>
      </w:pPr>
      <w:r w:rsidRPr="00301720">
        <w:rPr>
          <w:color w:val="FF0000"/>
        </w:rPr>
        <w:t>A trend chart providing PM</w:t>
      </w:r>
      <w:r w:rsidRPr="00301720">
        <w:rPr>
          <w:color w:val="FF0000"/>
          <w:vertAlign w:val="subscript"/>
        </w:rPr>
        <w:t>10</w:t>
      </w:r>
      <w:r w:rsidRPr="00301720">
        <w:rPr>
          <w:color w:val="FF0000"/>
        </w:rPr>
        <w:t xml:space="preserve"> annual mean results over the past 5 years (or more if available) may be inserted here. Please discuss any trends shown.</w:t>
      </w:r>
    </w:p>
    <w:p w14:paraId="431A9BEC" w14:textId="50439623" w:rsidR="00200F4F" w:rsidRPr="00301720" w:rsidRDefault="00976626" w:rsidP="00976626">
      <w:pPr>
        <w:pStyle w:val="Caption"/>
      </w:pPr>
      <w:r w:rsidRPr="00976626">
        <w:lastRenderedPageBreak/>
        <w:t>Table 2.8 – Results of Automatic Monitoring for PM</w:t>
      </w:r>
      <w:r w:rsidRPr="00976626">
        <w:rPr>
          <w:vertAlign w:val="subscript"/>
        </w:rPr>
        <w:t>10</w:t>
      </w:r>
      <w:r w:rsidRPr="00976626">
        <w:t>: Comparison with 24-hour Mean Objective</w:t>
      </w:r>
    </w:p>
    <w:tbl>
      <w:tblPr>
        <w:tblW w:w="1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134"/>
        <w:gridCol w:w="1843"/>
        <w:gridCol w:w="1701"/>
        <w:gridCol w:w="1555"/>
        <w:gridCol w:w="1002"/>
        <w:gridCol w:w="1002"/>
        <w:gridCol w:w="1002"/>
        <w:gridCol w:w="1002"/>
        <w:gridCol w:w="1002"/>
      </w:tblGrid>
      <w:tr w:rsidR="007E1EAB" w:rsidRPr="001E32F5" w14:paraId="5F5D93BB" w14:textId="77777777" w:rsidTr="003F09B1">
        <w:trPr>
          <w:cantSplit/>
          <w:tblHeader/>
          <w:jc w:val="center"/>
        </w:trPr>
        <w:tc>
          <w:tcPr>
            <w:tcW w:w="1701" w:type="dxa"/>
            <w:vMerge w:val="restart"/>
            <w:shd w:val="clear" w:color="auto" w:fill="auto"/>
            <w:vAlign w:val="center"/>
          </w:tcPr>
          <w:p w14:paraId="0F6DCD04" w14:textId="77777777" w:rsidR="007E1EAB" w:rsidRPr="001E32F5" w:rsidRDefault="007E1EAB" w:rsidP="003F09B1">
            <w:pPr>
              <w:jc w:val="center"/>
              <w:rPr>
                <w:b/>
              </w:rPr>
            </w:pPr>
            <w:r w:rsidRPr="001E32F5">
              <w:rPr>
                <w:b/>
              </w:rPr>
              <w:t>Site ID</w:t>
            </w:r>
          </w:p>
        </w:tc>
        <w:tc>
          <w:tcPr>
            <w:tcW w:w="1559" w:type="dxa"/>
            <w:vMerge w:val="restart"/>
            <w:shd w:val="clear" w:color="auto" w:fill="auto"/>
            <w:vAlign w:val="center"/>
          </w:tcPr>
          <w:p w14:paraId="025ED8E4" w14:textId="77777777" w:rsidR="007E1EAB" w:rsidRPr="001E32F5" w:rsidRDefault="007E1EAB" w:rsidP="003F09B1">
            <w:pPr>
              <w:jc w:val="center"/>
              <w:rPr>
                <w:b/>
              </w:rPr>
            </w:pPr>
            <w:r w:rsidRPr="001E32F5">
              <w:rPr>
                <w:b/>
              </w:rPr>
              <w:t>Site Type</w:t>
            </w:r>
          </w:p>
        </w:tc>
        <w:tc>
          <w:tcPr>
            <w:tcW w:w="1134" w:type="dxa"/>
            <w:vMerge w:val="restart"/>
            <w:shd w:val="clear" w:color="auto" w:fill="auto"/>
            <w:vAlign w:val="center"/>
          </w:tcPr>
          <w:p w14:paraId="0BB34C6B" w14:textId="77777777" w:rsidR="007E1EAB" w:rsidRPr="001E32F5" w:rsidRDefault="007E1EAB" w:rsidP="003F09B1">
            <w:pPr>
              <w:jc w:val="center"/>
              <w:rPr>
                <w:b/>
              </w:rPr>
            </w:pPr>
            <w:r w:rsidRPr="001E32F5">
              <w:rPr>
                <w:b/>
              </w:rPr>
              <w:t>Within AQMA?</w:t>
            </w:r>
          </w:p>
        </w:tc>
        <w:tc>
          <w:tcPr>
            <w:tcW w:w="1843" w:type="dxa"/>
            <w:vMerge w:val="restart"/>
            <w:shd w:val="clear" w:color="auto" w:fill="auto"/>
            <w:vAlign w:val="center"/>
          </w:tcPr>
          <w:p w14:paraId="78875114" w14:textId="77777777" w:rsidR="007E1EAB" w:rsidRPr="001E32F5" w:rsidRDefault="007E1EAB"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7A3E638A" w14:textId="12D8C429" w:rsidR="007E1EAB" w:rsidRPr="001E32F5" w:rsidRDefault="007E1EAB" w:rsidP="003F09B1">
            <w:pPr>
              <w:jc w:val="center"/>
              <w:rPr>
                <w:b/>
              </w:rPr>
            </w:pPr>
            <w:r w:rsidRPr="001E32F5">
              <w:rPr>
                <w:rFonts w:cs="Arial"/>
                <w:b/>
              </w:rPr>
              <w:t xml:space="preserve">Valid Data Capture </w:t>
            </w:r>
            <w:r>
              <w:rPr>
                <w:rFonts w:cs="Arial"/>
                <w:b/>
              </w:rPr>
              <w:t>20</w:t>
            </w:r>
            <w:r w:rsidR="00DC24EE">
              <w:rPr>
                <w:rFonts w:cs="Arial"/>
                <w:b/>
              </w:rPr>
              <w:t>21</w:t>
            </w:r>
            <w:r w:rsidRPr="001E32F5">
              <w:rPr>
                <w:rFonts w:cs="Arial"/>
                <w:b/>
              </w:rPr>
              <w:t xml:space="preserve"> % </w:t>
            </w:r>
            <w:r w:rsidRPr="001E32F5">
              <w:rPr>
                <w:rFonts w:cs="Arial"/>
                <w:b/>
                <w:vertAlign w:val="superscript"/>
              </w:rPr>
              <w:t>b</w:t>
            </w:r>
          </w:p>
        </w:tc>
        <w:tc>
          <w:tcPr>
            <w:tcW w:w="1555" w:type="dxa"/>
            <w:vMerge w:val="restart"/>
            <w:vAlign w:val="center"/>
          </w:tcPr>
          <w:p w14:paraId="467D9CCB" w14:textId="77777777" w:rsidR="007E1EAB" w:rsidRPr="001E32F5" w:rsidRDefault="007E1EAB" w:rsidP="003F09B1">
            <w:pPr>
              <w:jc w:val="center"/>
              <w:rPr>
                <w:b/>
              </w:rPr>
            </w:pPr>
            <w:r w:rsidRPr="001E32F5">
              <w:rPr>
                <w:b/>
              </w:rPr>
              <w:t>Confirm Gravimetric Equivalent (Y or N/A)</w:t>
            </w:r>
          </w:p>
        </w:tc>
        <w:tc>
          <w:tcPr>
            <w:tcW w:w="5010" w:type="dxa"/>
            <w:gridSpan w:val="5"/>
            <w:shd w:val="clear" w:color="auto" w:fill="auto"/>
            <w:vAlign w:val="center"/>
          </w:tcPr>
          <w:p w14:paraId="5BF4F4BB" w14:textId="77777777" w:rsidR="007E1EAB" w:rsidRPr="001E32F5" w:rsidRDefault="007E1EAB" w:rsidP="003F09B1">
            <w:pPr>
              <w:jc w:val="center"/>
              <w:rPr>
                <w:b/>
              </w:rPr>
            </w:pPr>
            <w:r w:rsidRPr="001E32F5">
              <w:rPr>
                <w:b/>
              </w:rPr>
              <w:t>Number of Daily Means &gt; 50</w:t>
            </w:r>
            <w:r w:rsidRPr="001E32F5">
              <w:rPr>
                <w:rFonts w:cs="Arial"/>
                <w:b/>
              </w:rPr>
              <w:t>µ</w:t>
            </w:r>
            <w:r w:rsidRPr="001E32F5">
              <w:rPr>
                <w:b/>
              </w:rPr>
              <w:t>g/m</w:t>
            </w:r>
            <w:r w:rsidRPr="001E32F5">
              <w:rPr>
                <w:b/>
                <w:vertAlign w:val="superscript"/>
              </w:rPr>
              <w:t>3</w:t>
            </w:r>
          </w:p>
        </w:tc>
      </w:tr>
      <w:tr w:rsidR="007E1EAB" w:rsidRPr="001E32F5" w14:paraId="3B30E162" w14:textId="77777777" w:rsidTr="003F09B1">
        <w:trPr>
          <w:cantSplit/>
          <w:tblHeader/>
          <w:jc w:val="center"/>
        </w:trPr>
        <w:tc>
          <w:tcPr>
            <w:tcW w:w="1701" w:type="dxa"/>
            <w:vMerge/>
            <w:shd w:val="clear" w:color="auto" w:fill="auto"/>
            <w:vAlign w:val="center"/>
          </w:tcPr>
          <w:p w14:paraId="23F9590F" w14:textId="77777777" w:rsidR="007E1EAB" w:rsidRPr="001E32F5" w:rsidRDefault="007E1EAB" w:rsidP="003F09B1">
            <w:pPr>
              <w:jc w:val="center"/>
              <w:rPr>
                <w:b/>
              </w:rPr>
            </w:pPr>
          </w:p>
        </w:tc>
        <w:tc>
          <w:tcPr>
            <w:tcW w:w="1559" w:type="dxa"/>
            <w:vMerge/>
            <w:shd w:val="clear" w:color="auto" w:fill="auto"/>
            <w:vAlign w:val="center"/>
          </w:tcPr>
          <w:p w14:paraId="2FDA4C0C" w14:textId="77777777" w:rsidR="007E1EAB" w:rsidRPr="001E32F5" w:rsidRDefault="007E1EAB" w:rsidP="003F09B1">
            <w:pPr>
              <w:jc w:val="center"/>
              <w:rPr>
                <w:b/>
              </w:rPr>
            </w:pPr>
          </w:p>
        </w:tc>
        <w:tc>
          <w:tcPr>
            <w:tcW w:w="1134" w:type="dxa"/>
            <w:vMerge/>
            <w:shd w:val="clear" w:color="auto" w:fill="auto"/>
            <w:vAlign w:val="center"/>
          </w:tcPr>
          <w:p w14:paraId="64A439A8" w14:textId="77777777" w:rsidR="007E1EAB" w:rsidRPr="001E32F5" w:rsidRDefault="007E1EAB" w:rsidP="003F09B1">
            <w:pPr>
              <w:jc w:val="center"/>
              <w:rPr>
                <w:b/>
              </w:rPr>
            </w:pPr>
          </w:p>
        </w:tc>
        <w:tc>
          <w:tcPr>
            <w:tcW w:w="1843" w:type="dxa"/>
            <w:vMerge/>
            <w:shd w:val="clear" w:color="auto" w:fill="auto"/>
            <w:vAlign w:val="center"/>
          </w:tcPr>
          <w:p w14:paraId="0B44BEF2" w14:textId="77777777" w:rsidR="007E1EAB" w:rsidRPr="001E32F5" w:rsidRDefault="007E1EAB" w:rsidP="003F09B1">
            <w:pPr>
              <w:pStyle w:val="BodyText3"/>
              <w:ind w:left="-108" w:right="-108"/>
              <w:jc w:val="center"/>
              <w:rPr>
                <w:rFonts w:cs="Arial"/>
                <w:b/>
                <w:sz w:val="24"/>
                <w:szCs w:val="24"/>
              </w:rPr>
            </w:pPr>
          </w:p>
        </w:tc>
        <w:tc>
          <w:tcPr>
            <w:tcW w:w="1701" w:type="dxa"/>
            <w:vMerge/>
            <w:vAlign w:val="center"/>
          </w:tcPr>
          <w:p w14:paraId="675E0661" w14:textId="77777777" w:rsidR="007E1EAB" w:rsidRPr="001E32F5" w:rsidRDefault="007E1EAB" w:rsidP="003F09B1">
            <w:pPr>
              <w:jc w:val="center"/>
              <w:rPr>
                <w:b/>
              </w:rPr>
            </w:pPr>
          </w:p>
        </w:tc>
        <w:tc>
          <w:tcPr>
            <w:tcW w:w="1555" w:type="dxa"/>
            <w:vMerge/>
            <w:vAlign w:val="center"/>
          </w:tcPr>
          <w:p w14:paraId="1D27A77C" w14:textId="77777777" w:rsidR="007E1EAB" w:rsidRPr="001E32F5" w:rsidRDefault="007E1EAB" w:rsidP="003F09B1">
            <w:pPr>
              <w:jc w:val="center"/>
              <w:rPr>
                <w:b/>
              </w:rPr>
            </w:pPr>
          </w:p>
        </w:tc>
        <w:tc>
          <w:tcPr>
            <w:tcW w:w="1002" w:type="dxa"/>
            <w:shd w:val="clear" w:color="auto" w:fill="auto"/>
            <w:vAlign w:val="center"/>
          </w:tcPr>
          <w:p w14:paraId="1550F746" w14:textId="201FDB5B" w:rsidR="007E1EAB" w:rsidRPr="001E32F5" w:rsidRDefault="007E1EAB" w:rsidP="003F09B1">
            <w:pPr>
              <w:jc w:val="center"/>
              <w:rPr>
                <w:b/>
              </w:rPr>
            </w:pPr>
            <w:r w:rsidRPr="001E32F5">
              <w:rPr>
                <w:b/>
              </w:rPr>
              <w:t>20</w:t>
            </w:r>
            <w:r>
              <w:rPr>
                <w:b/>
              </w:rPr>
              <w:t>1</w:t>
            </w:r>
            <w:r w:rsidR="008F68B3">
              <w:rPr>
                <w:b/>
              </w:rPr>
              <w:t>7</w:t>
            </w:r>
            <w:r w:rsidRPr="001E32F5">
              <w:rPr>
                <w:b/>
              </w:rPr>
              <w:t>*</w:t>
            </w:r>
            <w:r w:rsidRPr="001E32F5">
              <w:rPr>
                <w:b/>
                <w:vertAlign w:val="superscript"/>
              </w:rPr>
              <w:t xml:space="preserve"> c</w:t>
            </w:r>
          </w:p>
        </w:tc>
        <w:tc>
          <w:tcPr>
            <w:tcW w:w="1002" w:type="dxa"/>
            <w:shd w:val="clear" w:color="auto" w:fill="auto"/>
            <w:vAlign w:val="center"/>
          </w:tcPr>
          <w:p w14:paraId="5E2AE6E2" w14:textId="7B1A0FFD" w:rsidR="007E1EAB" w:rsidRPr="001E32F5" w:rsidRDefault="007E1EAB" w:rsidP="003F09B1">
            <w:pPr>
              <w:jc w:val="center"/>
              <w:rPr>
                <w:b/>
              </w:rPr>
            </w:pPr>
            <w:r w:rsidRPr="001E32F5">
              <w:rPr>
                <w:b/>
              </w:rPr>
              <w:t>20</w:t>
            </w:r>
            <w:r>
              <w:rPr>
                <w:b/>
              </w:rPr>
              <w:t>1</w:t>
            </w:r>
            <w:r w:rsidR="008F68B3">
              <w:rPr>
                <w:b/>
              </w:rPr>
              <w:t>8</w:t>
            </w:r>
            <w:r w:rsidRPr="001E32F5">
              <w:rPr>
                <w:b/>
              </w:rPr>
              <w:t>*</w:t>
            </w:r>
            <w:r w:rsidRPr="001E32F5">
              <w:rPr>
                <w:b/>
                <w:vertAlign w:val="superscript"/>
              </w:rPr>
              <w:t xml:space="preserve"> c</w:t>
            </w:r>
          </w:p>
        </w:tc>
        <w:tc>
          <w:tcPr>
            <w:tcW w:w="1002" w:type="dxa"/>
            <w:shd w:val="clear" w:color="auto" w:fill="auto"/>
            <w:vAlign w:val="center"/>
          </w:tcPr>
          <w:p w14:paraId="2EE85D9F" w14:textId="198D77AC" w:rsidR="007E1EAB" w:rsidRPr="001E32F5" w:rsidRDefault="007E1EAB" w:rsidP="003F09B1">
            <w:pPr>
              <w:jc w:val="center"/>
              <w:rPr>
                <w:b/>
              </w:rPr>
            </w:pPr>
            <w:r w:rsidRPr="001E32F5">
              <w:rPr>
                <w:b/>
              </w:rPr>
              <w:t>20</w:t>
            </w:r>
            <w:r w:rsidR="008F68B3">
              <w:rPr>
                <w:b/>
              </w:rPr>
              <w:t>19</w:t>
            </w:r>
            <w:r w:rsidRPr="001E32F5">
              <w:rPr>
                <w:b/>
              </w:rPr>
              <w:t>*</w:t>
            </w:r>
            <w:r w:rsidRPr="001E32F5">
              <w:rPr>
                <w:b/>
                <w:vertAlign w:val="superscript"/>
              </w:rPr>
              <w:t xml:space="preserve"> c</w:t>
            </w:r>
          </w:p>
        </w:tc>
        <w:tc>
          <w:tcPr>
            <w:tcW w:w="1002" w:type="dxa"/>
            <w:shd w:val="clear" w:color="auto" w:fill="auto"/>
            <w:vAlign w:val="center"/>
          </w:tcPr>
          <w:p w14:paraId="235C575C" w14:textId="05DA0204" w:rsidR="007E1EAB" w:rsidRPr="001E32F5" w:rsidRDefault="007E1EAB" w:rsidP="003F09B1">
            <w:pPr>
              <w:jc w:val="center"/>
              <w:rPr>
                <w:b/>
              </w:rPr>
            </w:pPr>
            <w:r w:rsidRPr="001E32F5">
              <w:rPr>
                <w:b/>
              </w:rPr>
              <w:t>20</w:t>
            </w:r>
            <w:r w:rsidR="008F68B3">
              <w:rPr>
                <w:b/>
              </w:rPr>
              <w:t>20</w:t>
            </w:r>
            <w:r w:rsidRPr="001E32F5">
              <w:rPr>
                <w:b/>
              </w:rPr>
              <w:t>*</w:t>
            </w:r>
            <w:r w:rsidRPr="001E32F5">
              <w:rPr>
                <w:b/>
                <w:vertAlign w:val="superscript"/>
              </w:rPr>
              <w:t xml:space="preserve"> c</w:t>
            </w:r>
          </w:p>
        </w:tc>
        <w:tc>
          <w:tcPr>
            <w:tcW w:w="1002" w:type="dxa"/>
            <w:shd w:val="clear" w:color="auto" w:fill="auto"/>
            <w:vAlign w:val="center"/>
          </w:tcPr>
          <w:p w14:paraId="2890198C" w14:textId="116871D6" w:rsidR="007E1EAB" w:rsidRPr="001E32F5" w:rsidRDefault="007E1EAB" w:rsidP="003F09B1">
            <w:pPr>
              <w:jc w:val="center"/>
              <w:rPr>
                <w:b/>
              </w:rPr>
            </w:pPr>
            <w:r>
              <w:rPr>
                <w:b/>
              </w:rPr>
              <w:t>20</w:t>
            </w:r>
            <w:r w:rsidR="00BA78D3">
              <w:rPr>
                <w:b/>
              </w:rPr>
              <w:t>21</w:t>
            </w:r>
            <w:r w:rsidRPr="001E32F5">
              <w:rPr>
                <w:b/>
              </w:rPr>
              <w:t xml:space="preserve"> </w:t>
            </w:r>
            <w:r w:rsidRPr="001E32F5">
              <w:rPr>
                <w:b/>
                <w:vertAlign w:val="superscript"/>
              </w:rPr>
              <w:t>c</w:t>
            </w:r>
          </w:p>
        </w:tc>
      </w:tr>
      <w:tr w:rsidR="007E1EAB" w:rsidRPr="001E32F5" w14:paraId="7F2F8078" w14:textId="77777777" w:rsidTr="00A16F81">
        <w:trPr>
          <w:cantSplit/>
          <w:jc w:val="center"/>
        </w:trPr>
        <w:tc>
          <w:tcPr>
            <w:tcW w:w="1701" w:type="dxa"/>
            <w:shd w:val="clear" w:color="auto" w:fill="auto"/>
            <w:vAlign w:val="center"/>
          </w:tcPr>
          <w:p w14:paraId="5D43380E" w14:textId="77777777" w:rsidR="007E1EAB" w:rsidRPr="00A16F81" w:rsidRDefault="007E1EAB" w:rsidP="003F09B1">
            <w:pPr>
              <w:jc w:val="center"/>
              <w:rPr>
                <w:color w:val="FF0000"/>
              </w:rPr>
            </w:pPr>
            <w:r w:rsidRPr="00A16F81">
              <w:rPr>
                <w:color w:val="FF0000"/>
              </w:rPr>
              <w:t>CM1</w:t>
            </w:r>
          </w:p>
        </w:tc>
        <w:tc>
          <w:tcPr>
            <w:tcW w:w="1559" w:type="dxa"/>
            <w:shd w:val="clear" w:color="auto" w:fill="auto"/>
            <w:vAlign w:val="center"/>
          </w:tcPr>
          <w:p w14:paraId="76CA478D" w14:textId="77777777" w:rsidR="007E1EAB" w:rsidRPr="00A16F81" w:rsidRDefault="007E1EAB" w:rsidP="003F09B1">
            <w:pPr>
              <w:jc w:val="center"/>
              <w:rPr>
                <w:color w:val="FF0000"/>
              </w:rPr>
            </w:pPr>
            <w:r w:rsidRPr="00A16F81">
              <w:rPr>
                <w:color w:val="FF0000"/>
              </w:rPr>
              <w:t>Roadside</w:t>
            </w:r>
          </w:p>
        </w:tc>
        <w:tc>
          <w:tcPr>
            <w:tcW w:w="1134" w:type="dxa"/>
            <w:shd w:val="clear" w:color="auto" w:fill="auto"/>
            <w:vAlign w:val="center"/>
          </w:tcPr>
          <w:p w14:paraId="4927DD97" w14:textId="77777777" w:rsidR="007E1EAB" w:rsidRPr="00A16F81" w:rsidRDefault="007E1EAB" w:rsidP="003F09B1">
            <w:pPr>
              <w:jc w:val="center"/>
              <w:rPr>
                <w:color w:val="FF0000"/>
              </w:rPr>
            </w:pPr>
            <w:r w:rsidRPr="00A16F81">
              <w:rPr>
                <w:color w:val="FF0000"/>
              </w:rPr>
              <w:t>Y</w:t>
            </w:r>
          </w:p>
        </w:tc>
        <w:tc>
          <w:tcPr>
            <w:tcW w:w="1843" w:type="dxa"/>
            <w:shd w:val="clear" w:color="auto" w:fill="auto"/>
            <w:vAlign w:val="center"/>
          </w:tcPr>
          <w:p w14:paraId="196CBCF4" w14:textId="77777777" w:rsidR="007E1EAB" w:rsidRPr="00A16F81" w:rsidRDefault="007E1EAB" w:rsidP="003F09B1">
            <w:pPr>
              <w:jc w:val="center"/>
              <w:rPr>
                <w:color w:val="FF0000"/>
              </w:rPr>
            </w:pPr>
            <w:r w:rsidRPr="00A16F81">
              <w:rPr>
                <w:color w:val="FF0000"/>
              </w:rPr>
              <w:t>95</w:t>
            </w:r>
          </w:p>
        </w:tc>
        <w:tc>
          <w:tcPr>
            <w:tcW w:w="1701" w:type="dxa"/>
            <w:shd w:val="clear" w:color="auto" w:fill="auto"/>
            <w:vAlign w:val="center"/>
          </w:tcPr>
          <w:p w14:paraId="7B99A0F9" w14:textId="77777777" w:rsidR="007E1EAB" w:rsidRPr="00A16F81" w:rsidRDefault="007E1EAB" w:rsidP="003F09B1">
            <w:pPr>
              <w:jc w:val="center"/>
              <w:rPr>
                <w:color w:val="FF0000"/>
              </w:rPr>
            </w:pPr>
            <w:r w:rsidRPr="00A16F81">
              <w:rPr>
                <w:color w:val="FF0000"/>
              </w:rPr>
              <w:t>92</w:t>
            </w:r>
          </w:p>
        </w:tc>
        <w:tc>
          <w:tcPr>
            <w:tcW w:w="1555" w:type="dxa"/>
            <w:shd w:val="clear" w:color="auto" w:fill="auto"/>
            <w:vAlign w:val="center"/>
          </w:tcPr>
          <w:p w14:paraId="4FC16379" w14:textId="77777777" w:rsidR="007E1EAB" w:rsidRPr="00A16F81" w:rsidRDefault="007E1EAB" w:rsidP="003F09B1">
            <w:pPr>
              <w:jc w:val="center"/>
              <w:rPr>
                <w:color w:val="FF0000"/>
              </w:rPr>
            </w:pPr>
            <w:r w:rsidRPr="00A16F81">
              <w:rPr>
                <w:color w:val="FF0000"/>
              </w:rPr>
              <w:t>Y</w:t>
            </w:r>
          </w:p>
        </w:tc>
        <w:tc>
          <w:tcPr>
            <w:tcW w:w="1002" w:type="dxa"/>
            <w:shd w:val="clear" w:color="auto" w:fill="auto"/>
            <w:vAlign w:val="center"/>
          </w:tcPr>
          <w:p w14:paraId="4911EBE7" w14:textId="77777777" w:rsidR="007E1EAB" w:rsidRPr="00A16F81" w:rsidRDefault="007E1EAB" w:rsidP="003F09B1">
            <w:pPr>
              <w:jc w:val="center"/>
              <w:rPr>
                <w:color w:val="FF0000"/>
              </w:rPr>
            </w:pPr>
            <w:r w:rsidRPr="00A16F81">
              <w:rPr>
                <w:color w:val="FF0000"/>
              </w:rPr>
              <w:t>12</w:t>
            </w:r>
          </w:p>
        </w:tc>
        <w:tc>
          <w:tcPr>
            <w:tcW w:w="1002" w:type="dxa"/>
            <w:shd w:val="clear" w:color="auto" w:fill="auto"/>
            <w:vAlign w:val="center"/>
          </w:tcPr>
          <w:p w14:paraId="4F93D9AE" w14:textId="77777777" w:rsidR="007E1EAB" w:rsidRPr="00A16F81" w:rsidRDefault="007E1EAB" w:rsidP="003F09B1">
            <w:pPr>
              <w:jc w:val="center"/>
              <w:rPr>
                <w:color w:val="FF0000"/>
              </w:rPr>
            </w:pPr>
            <w:r w:rsidRPr="00A16F81">
              <w:rPr>
                <w:color w:val="FF0000"/>
              </w:rPr>
              <w:t>20</w:t>
            </w:r>
          </w:p>
        </w:tc>
        <w:tc>
          <w:tcPr>
            <w:tcW w:w="1002" w:type="dxa"/>
            <w:shd w:val="clear" w:color="auto" w:fill="auto"/>
            <w:vAlign w:val="center"/>
          </w:tcPr>
          <w:p w14:paraId="7612BD1A" w14:textId="77777777" w:rsidR="007E1EAB" w:rsidRPr="00A16F81" w:rsidRDefault="007E1EAB" w:rsidP="003F09B1">
            <w:pPr>
              <w:jc w:val="center"/>
              <w:rPr>
                <w:color w:val="FF0000"/>
              </w:rPr>
            </w:pPr>
            <w:r w:rsidRPr="00A16F81">
              <w:rPr>
                <w:color w:val="FF0000"/>
              </w:rPr>
              <w:t>25</w:t>
            </w:r>
          </w:p>
        </w:tc>
        <w:tc>
          <w:tcPr>
            <w:tcW w:w="1002" w:type="dxa"/>
            <w:shd w:val="clear" w:color="auto" w:fill="auto"/>
            <w:vAlign w:val="center"/>
          </w:tcPr>
          <w:p w14:paraId="47ED86EE" w14:textId="77777777" w:rsidR="007E1EAB" w:rsidRPr="00A16F81" w:rsidRDefault="007E1EAB" w:rsidP="003F09B1">
            <w:pPr>
              <w:jc w:val="center"/>
              <w:rPr>
                <w:b/>
                <w:color w:val="FF0000"/>
              </w:rPr>
            </w:pPr>
            <w:r w:rsidRPr="00A16F81">
              <w:rPr>
                <w:b/>
                <w:color w:val="FF0000"/>
              </w:rPr>
              <w:t>36</w:t>
            </w:r>
          </w:p>
        </w:tc>
        <w:tc>
          <w:tcPr>
            <w:tcW w:w="1002" w:type="dxa"/>
            <w:shd w:val="clear" w:color="auto" w:fill="auto"/>
            <w:vAlign w:val="center"/>
          </w:tcPr>
          <w:p w14:paraId="7E5E354B" w14:textId="77777777" w:rsidR="007E1EAB" w:rsidRPr="00A16F81" w:rsidRDefault="007E1EAB" w:rsidP="003F09B1">
            <w:pPr>
              <w:jc w:val="center"/>
              <w:rPr>
                <w:color w:val="FF0000"/>
              </w:rPr>
            </w:pPr>
            <w:r w:rsidRPr="00A16F81">
              <w:rPr>
                <w:color w:val="FF0000"/>
              </w:rPr>
              <w:t>21</w:t>
            </w:r>
          </w:p>
        </w:tc>
      </w:tr>
      <w:tr w:rsidR="007E1EAB" w:rsidRPr="001E32F5" w14:paraId="17A0B2F2" w14:textId="77777777" w:rsidTr="00A16F81">
        <w:trPr>
          <w:cantSplit/>
          <w:jc w:val="center"/>
        </w:trPr>
        <w:tc>
          <w:tcPr>
            <w:tcW w:w="1701" w:type="dxa"/>
            <w:shd w:val="clear" w:color="auto" w:fill="auto"/>
            <w:vAlign w:val="center"/>
          </w:tcPr>
          <w:p w14:paraId="5C60701B" w14:textId="77777777" w:rsidR="007E1EAB" w:rsidRPr="00A16F81" w:rsidRDefault="007E1EAB" w:rsidP="003F09B1">
            <w:pPr>
              <w:jc w:val="center"/>
              <w:rPr>
                <w:color w:val="FF0000"/>
              </w:rPr>
            </w:pPr>
            <w:r w:rsidRPr="00A16F81">
              <w:rPr>
                <w:color w:val="FF0000"/>
              </w:rPr>
              <w:t>CM2</w:t>
            </w:r>
          </w:p>
        </w:tc>
        <w:tc>
          <w:tcPr>
            <w:tcW w:w="1559" w:type="dxa"/>
            <w:shd w:val="clear" w:color="auto" w:fill="auto"/>
            <w:vAlign w:val="center"/>
          </w:tcPr>
          <w:p w14:paraId="7AB9A707" w14:textId="77777777" w:rsidR="007E1EAB" w:rsidRPr="00A16F81" w:rsidRDefault="007E1EAB" w:rsidP="003F09B1">
            <w:pPr>
              <w:jc w:val="center"/>
              <w:rPr>
                <w:color w:val="FF0000"/>
              </w:rPr>
            </w:pPr>
            <w:r w:rsidRPr="00A16F81">
              <w:rPr>
                <w:color w:val="FF0000"/>
              </w:rPr>
              <w:t>Roadside</w:t>
            </w:r>
          </w:p>
        </w:tc>
        <w:tc>
          <w:tcPr>
            <w:tcW w:w="1134" w:type="dxa"/>
            <w:shd w:val="clear" w:color="auto" w:fill="auto"/>
            <w:vAlign w:val="center"/>
          </w:tcPr>
          <w:p w14:paraId="3F49B4F9" w14:textId="77777777" w:rsidR="007E1EAB" w:rsidRPr="00A16F81" w:rsidRDefault="007E1EAB" w:rsidP="003F09B1">
            <w:pPr>
              <w:jc w:val="center"/>
              <w:rPr>
                <w:color w:val="FF0000"/>
              </w:rPr>
            </w:pPr>
            <w:r w:rsidRPr="00A16F81">
              <w:rPr>
                <w:color w:val="FF0000"/>
              </w:rPr>
              <w:t>Y</w:t>
            </w:r>
          </w:p>
        </w:tc>
        <w:tc>
          <w:tcPr>
            <w:tcW w:w="1843" w:type="dxa"/>
            <w:shd w:val="clear" w:color="auto" w:fill="auto"/>
            <w:vAlign w:val="center"/>
          </w:tcPr>
          <w:p w14:paraId="09B090FF" w14:textId="77777777" w:rsidR="007E1EAB" w:rsidRPr="00A16F81" w:rsidRDefault="007E1EAB" w:rsidP="003F09B1">
            <w:pPr>
              <w:jc w:val="center"/>
              <w:rPr>
                <w:color w:val="FF0000"/>
              </w:rPr>
            </w:pPr>
            <w:r w:rsidRPr="00A16F81">
              <w:rPr>
                <w:color w:val="FF0000"/>
              </w:rPr>
              <w:t>100</w:t>
            </w:r>
          </w:p>
        </w:tc>
        <w:tc>
          <w:tcPr>
            <w:tcW w:w="1701" w:type="dxa"/>
            <w:shd w:val="clear" w:color="auto" w:fill="auto"/>
            <w:vAlign w:val="center"/>
          </w:tcPr>
          <w:p w14:paraId="55B746A0" w14:textId="77777777" w:rsidR="007E1EAB" w:rsidRPr="00A16F81" w:rsidRDefault="007E1EAB" w:rsidP="003F09B1">
            <w:pPr>
              <w:jc w:val="center"/>
              <w:rPr>
                <w:color w:val="FF0000"/>
              </w:rPr>
            </w:pPr>
            <w:r w:rsidRPr="00A16F81">
              <w:rPr>
                <w:color w:val="FF0000"/>
              </w:rPr>
              <w:t>80</w:t>
            </w:r>
          </w:p>
        </w:tc>
        <w:tc>
          <w:tcPr>
            <w:tcW w:w="1555" w:type="dxa"/>
            <w:shd w:val="clear" w:color="auto" w:fill="auto"/>
            <w:vAlign w:val="center"/>
          </w:tcPr>
          <w:p w14:paraId="731D469B" w14:textId="77777777" w:rsidR="007E1EAB" w:rsidRPr="00A16F81" w:rsidRDefault="007E1EAB" w:rsidP="003F09B1">
            <w:pPr>
              <w:jc w:val="center"/>
              <w:rPr>
                <w:color w:val="FF0000"/>
              </w:rPr>
            </w:pPr>
            <w:r w:rsidRPr="00A16F81">
              <w:rPr>
                <w:color w:val="FF0000"/>
              </w:rPr>
              <w:t>Y</w:t>
            </w:r>
          </w:p>
        </w:tc>
        <w:tc>
          <w:tcPr>
            <w:tcW w:w="1002" w:type="dxa"/>
            <w:shd w:val="clear" w:color="auto" w:fill="auto"/>
            <w:vAlign w:val="center"/>
          </w:tcPr>
          <w:p w14:paraId="452AAA62" w14:textId="77777777" w:rsidR="007E1EAB" w:rsidRPr="00A16F81" w:rsidRDefault="007E1EAB" w:rsidP="003F09B1">
            <w:pPr>
              <w:jc w:val="center"/>
              <w:rPr>
                <w:color w:val="FF0000"/>
              </w:rPr>
            </w:pPr>
            <w:r w:rsidRPr="00A16F81">
              <w:rPr>
                <w:color w:val="FF0000"/>
              </w:rPr>
              <w:t>10</w:t>
            </w:r>
          </w:p>
        </w:tc>
        <w:tc>
          <w:tcPr>
            <w:tcW w:w="1002" w:type="dxa"/>
            <w:shd w:val="clear" w:color="auto" w:fill="auto"/>
            <w:vAlign w:val="center"/>
          </w:tcPr>
          <w:p w14:paraId="10D75808" w14:textId="77777777" w:rsidR="007E1EAB" w:rsidRPr="00A16F81" w:rsidRDefault="007E1EAB" w:rsidP="003F09B1">
            <w:pPr>
              <w:jc w:val="center"/>
              <w:rPr>
                <w:b/>
                <w:color w:val="FF0000"/>
              </w:rPr>
            </w:pPr>
            <w:r w:rsidRPr="00A16F81">
              <w:rPr>
                <w:b/>
                <w:color w:val="FF0000"/>
              </w:rPr>
              <w:t>37 (58.2)</w:t>
            </w:r>
          </w:p>
        </w:tc>
        <w:tc>
          <w:tcPr>
            <w:tcW w:w="1002" w:type="dxa"/>
            <w:shd w:val="clear" w:color="auto" w:fill="auto"/>
            <w:vAlign w:val="center"/>
          </w:tcPr>
          <w:p w14:paraId="3058E9FF" w14:textId="77777777" w:rsidR="007E1EAB" w:rsidRPr="00A16F81" w:rsidRDefault="007E1EAB" w:rsidP="003F09B1">
            <w:pPr>
              <w:jc w:val="center"/>
              <w:rPr>
                <w:color w:val="FF0000"/>
              </w:rPr>
            </w:pPr>
            <w:r w:rsidRPr="00A16F81">
              <w:rPr>
                <w:color w:val="FF0000"/>
              </w:rPr>
              <w:t>27</w:t>
            </w:r>
          </w:p>
        </w:tc>
        <w:tc>
          <w:tcPr>
            <w:tcW w:w="1002" w:type="dxa"/>
            <w:shd w:val="clear" w:color="auto" w:fill="auto"/>
            <w:vAlign w:val="center"/>
          </w:tcPr>
          <w:p w14:paraId="5E15B33A" w14:textId="77777777" w:rsidR="007E1EAB" w:rsidRPr="00A16F81" w:rsidRDefault="007E1EAB" w:rsidP="003F09B1">
            <w:pPr>
              <w:jc w:val="center"/>
              <w:rPr>
                <w:color w:val="FF0000"/>
              </w:rPr>
            </w:pPr>
            <w:r w:rsidRPr="00A16F81">
              <w:rPr>
                <w:color w:val="FF0000"/>
              </w:rPr>
              <w:t>26</w:t>
            </w:r>
          </w:p>
        </w:tc>
        <w:tc>
          <w:tcPr>
            <w:tcW w:w="1002" w:type="dxa"/>
            <w:shd w:val="clear" w:color="auto" w:fill="auto"/>
            <w:vAlign w:val="center"/>
          </w:tcPr>
          <w:p w14:paraId="01899EE0" w14:textId="77777777" w:rsidR="007E1EAB" w:rsidRPr="00A16F81" w:rsidRDefault="007E1EAB" w:rsidP="003F09B1">
            <w:pPr>
              <w:jc w:val="center"/>
              <w:rPr>
                <w:color w:val="FF0000"/>
              </w:rPr>
            </w:pPr>
            <w:r w:rsidRPr="00A16F81">
              <w:rPr>
                <w:color w:val="FF0000"/>
              </w:rPr>
              <w:t xml:space="preserve">31 </w:t>
            </w:r>
            <w:r w:rsidRPr="00A16F81">
              <w:rPr>
                <w:b/>
                <w:color w:val="FF0000"/>
              </w:rPr>
              <w:t>(53.5)</w:t>
            </w:r>
          </w:p>
        </w:tc>
      </w:tr>
      <w:tr w:rsidR="007E1EAB" w:rsidRPr="001E32F5" w14:paraId="3B9FC4D6" w14:textId="77777777" w:rsidTr="003F09B1">
        <w:trPr>
          <w:cantSplit/>
          <w:jc w:val="center"/>
        </w:trPr>
        <w:tc>
          <w:tcPr>
            <w:tcW w:w="1701" w:type="dxa"/>
            <w:shd w:val="clear" w:color="auto" w:fill="auto"/>
            <w:vAlign w:val="center"/>
          </w:tcPr>
          <w:p w14:paraId="0AFDB0E8" w14:textId="77777777" w:rsidR="007E1EAB" w:rsidRPr="001E32F5" w:rsidRDefault="007E1EAB" w:rsidP="003F09B1">
            <w:pPr>
              <w:jc w:val="center"/>
            </w:pPr>
          </w:p>
        </w:tc>
        <w:tc>
          <w:tcPr>
            <w:tcW w:w="1559" w:type="dxa"/>
            <w:shd w:val="clear" w:color="auto" w:fill="auto"/>
            <w:vAlign w:val="center"/>
          </w:tcPr>
          <w:p w14:paraId="41785BBB" w14:textId="77777777" w:rsidR="007E1EAB" w:rsidRPr="001E32F5" w:rsidRDefault="007E1EAB" w:rsidP="003F09B1">
            <w:pPr>
              <w:jc w:val="center"/>
            </w:pPr>
          </w:p>
        </w:tc>
        <w:tc>
          <w:tcPr>
            <w:tcW w:w="1134" w:type="dxa"/>
            <w:shd w:val="clear" w:color="auto" w:fill="auto"/>
            <w:vAlign w:val="center"/>
          </w:tcPr>
          <w:p w14:paraId="4163F3E8" w14:textId="77777777" w:rsidR="007E1EAB" w:rsidRPr="001E32F5" w:rsidRDefault="007E1EAB" w:rsidP="003F09B1">
            <w:pPr>
              <w:jc w:val="center"/>
            </w:pPr>
          </w:p>
        </w:tc>
        <w:tc>
          <w:tcPr>
            <w:tcW w:w="1843" w:type="dxa"/>
            <w:shd w:val="clear" w:color="auto" w:fill="auto"/>
            <w:vAlign w:val="center"/>
          </w:tcPr>
          <w:p w14:paraId="3290DAB5" w14:textId="77777777" w:rsidR="007E1EAB" w:rsidRPr="001E32F5" w:rsidRDefault="007E1EAB" w:rsidP="003F09B1">
            <w:pPr>
              <w:jc w:val="center"/>
            </w:pPr>
          </w:p>
        </w:tc>
        <w:tc>
          <w:tcPr>
            <w:tcW w:w="1701" w:type="dxa"/>
            <w:vAlign w:val="center"/>
          </w:tcPr>
          <w:p w14:paraId="7A2319E8" w14:textId="77777777" w:rsidR="007E1EAB" w:rsidRPr="001E32F5" w:rsidRDefault="007E1EAB" w:rsidP="003F09B1">
            <w:pPr>
              <w:jc w:val="center"/>
            </w:pPr>
          </w:p>
        </w:tc>
        <w:tc>
          <w:tcPr>
            <w:tcW w:w="1555" w:type="dxa"/>
            <w:vAlign w:val="center"/>
          </w:tcPr>
          <w:p w14:paraId="2FA5D66A" w14:textId="77777777" w:rsidR="007E1EAB" w:rsidRPr="001E32F5" w:rsidRDefault="007E1EAB" w:rsidP="003F09B1">
            <w:pPr>
              <w:jc w:val="center"/>
            </w:pPr>
          </w:p>
        </w:tc>
        <w:tc>
          <w:tcPr>
            <w:tcW w:w="1002" w:type="dxa"/>
            <w:shd w:val="clear" w:color="auto" w:fill="auto"/>
            <w:vAlign w:val="center"/>
          </w:tcPr>
          <w:p w14:paraId="081F612D" w14:textId="77777777" w:rsidR="007E1EAB" w:rsidRPr="001E32F5" w:rsidRDefault="007E1EAB" w:rsidP="003F09B1">
            <w:pPr>
              <w:jc w:val="center"/>
            </w:pPr>
          </w:p>
        </w:tc>
        <w:tc>
          <w:tcPr>
            <w:tcW w:w="1002" w:type="dxa"/>
            <w:shd w:val="clear" w:color="auto" w:fill="auto"/>
            <w:vAlign w:val="center"/>
          </w:tcPr>
          <w:p w14:paraId="36DFA575" w14:textId="77777777" w:rsidR="007E1EAB" w:rsidRPr="001E32F5" w:rsidRDefault="007E1EAB" w:rsidP="003F09B1">
            <w:pPr>
              <w:jc w:val="center"/>
            </w:pPr>
          </w:p>
        </w:tc>
        <w:tc>
          <w:tcPr>
            <w:tcW w:w="1002" w:type="dxa"/>
            <w:shd w:val="clear" w:color="auto" w:fill="auto"/>
            <w:vAlign w:val="center"/>
          </w:tcPr>
          <w:p w14:paraId="3CDB567E" w14:textId="77777777" w:rsidR="007E1EAB" w:rsidRPr="001E32F5" w:rsidRDefault="007E1EAB" w:rsidP="003F09B1">
            <w:pPr>
              <w:jc w:val="center"/>
            </w:pPr>
          </w:p>
        </w:tc>
        <w:tc>
          <w:tcPr>
            <w:tcW w:w="1002" w:type="dxa"/>
            <w:shd w:val="clear" w:color="auto" w:fill="auto"/>
            <w:vAlign w:val="center"/>
          </w:tcPr>
          <w:p w14:paraId="4591E335" w14:textId="77777777" w:rsidR="007E1EAB" w:rsidRPr="001E32F5" w:rsidRDefault="007E1EAB" w:rsidP="003F09B1">
            <w:pPr>
              <w:jc w:val="center"/>
            </w:pPr>
          </w:p>
        </w:tc>
        <w:tc>
          <w:tcPr>
            <w:tcW w:w="1002" w:type="dxa"/>
            <w:shd w:val="clear" w:color="auto" w:fill="auto"/>
            <w:vAlign w:val="center"/>
          </w:tcPr>
          <w:p w14:paraId="08C65461" w14:textId="77777777" w:rsidR="007E1EAB" w:rsidRPr="001E32F5" w:rsidRDefault="007E1EAB" w:rsidP="003F09B1">
            <w:pPr>
              <w:jc w:val="center"/>
            </w:pPr>
          </w:p>
        </w:tc>
      </w:tr>
      <w:tr w:rsidR="007E1EAB" w:rsidRPr="001E32F5" w14:paraId="4E5D864E" w14:textId="77777777" w:rsidTr="003F09B1">
        <w:trPr>
          <w:cantSplit/>
          <w:jc w:val="center"/>
        </w:trPr>
        <w:tc>
          <w:tcPr>
            <w:tcW w:w="1701" w:type="dxa"/>
            <w:shd w:val="clear" w:color="auto" w:fill="auto"/>
            <w:vAlign w:val="center"/>
          </w:tcPr>
          <w:p w14:paraId="7B4F1709" w14:textId="77777777" w:rsidR="007E1EAB" w:rsidRPr="001E32F5" w:rsidRDefault="007E1EAB" w:rsidP="003F09B1">
            <w:pPr>
              <w:jc w:val="center"/>
            </w:pPr>
          </w:p>
        </w:tc>
        <w:tc>
          <w:tcPr>
            <w:tcW w:w="1559" w:type="dxa"/>
            <w:shd w:val="clear" w:color="auto" w:fill="auto"/>
            <w:vAlign w:val="center"/>
          </w:tcPr>
          <w:p w14:paraId="2433B78C" w14:textId="77777777" w:rsidR="007E1EAB" w:rsidRPr="001E32F5" w:rsidRDefault="007E1EAB" w:rsidP="003F09B1">
            <w:pPr>
              <w:jc w:val="center"/>
            </w:pPr>
          </w:p>
        </w:tc>
        <w:tc>
          <w:tcPr>
            <w:tcW w:w="1134" w:type="dxa"/>
            <w:shd w:val="clear" w:color="auto" w:fill="auto"/>
            <w:vAlign w:val="center"/>
          </w:tcPr>
          <w:p w14:paraId="6F153253" w14:textId="77777777" w:rsidR="007E1EAB" w:rsidRPr="001E32F5" w:rsidRDefault="007E1EAB" w:rsidP="003F09B1">
            <w:pPr>
              <w:jc w:val="center"/>
            </w:pPr>
          </w:p>
        </w:tc>
        <w:tc>
          <w:tcPr>
            <w:tcW w:w="1843" w:type="dxa"/>
            <w:shd w:val="clear" w:color="auto" w:fill="auto"/>
            <w:vAlign w:val="center"/>
          </w:tcPr>
          <w:p w14:paraId="1B388A66" w14:textId="77777777" w:rsidR="007E1EAB" w:rsidRPr="001E32F5" w:rsidRDefault="007E1EAB" w:rsidP="003F09B1">
            <w:pPr>
              <w:jc w:val="center"/>
            </w:pPr>
          </w:p>
        </w:tc>
        <w:tc>
          <w:tcPr>
            <w:tcW w:w="1701" w:type="dxa"/>
            <w:vAlign w:val="center"/>
          </w:tcPr>
          <w:p w14:paraId="6322226D" w14:textId="77777777" w:rsidR="007E1EAB" w:rsidRPr="001E32F5" w:rsidRDefault="007E1EAB" w:rsidP="003F09B1">
            <w:pPr>
              <w:jc w:val="center"/>
            </w:pPr>
          </w:p>
        </w:tc>
        <w:tc>
          <w:tcPr>
            <w:tcW w:w="1555" w:type="dxa"/>
            <w:vAlign w:val="center"/>
          </w:tcPr>
          <w:p w14:paraId="2F8F925B" w14:textId="77777777" w:rsidR="007E1EAB" w:rsidRPr="001E32F5" w:rsidRDefault="007E1EAB" w:rsidP="003F09B1">
            <w:pPr>
              <w:jc w:val="center"/>
            </w:pPr>
          </w:p>
        </w:tc>
        <w:tc>
          <w:tcPr>
            <w:tcW w:w="1002" w:type="dxa"/>
            <w:shd w:val="clear" w:color="auto" w:fill="auto"/>
            <w:vAlign w:val="center"/>
          </w:tcPr>
          <w:p w14:paraId="31EE6FF9" w14:textId="77777777" w:rsidR="007E1EAB" w:rsidRPr="001E32F5" w:rsidRDefault="007E1EAB" w:rsidP="003F09B1">
            <w:pPr>
              <w:jc w:val="center"/>
            </w:pPr>
          </w:p>
        </w:tc>
        <w:tc>
          <w:tcPr>
            <w:tcW w:w="1002" w:type="dxa"/>
            <w:shd w:val="clear" w:color="auto" w:fill="auto"/>
            <w:vAlign w:val="center"/>
          </w:tcPr>
          <w:p w14:paraId="234A5ECD" w14:textId="77777777" w:rsidR="007E1EAB" w:rsidRPr="001E32F5" w:rsidRDefault="007E1EAB" w:rsidP="003F09B1">
            <w:pPr>
              <w:jc w:val="center"/>
            </w:pPr>
          </w:p>
        </w:tc>
        <w:tc>
          <w:tcPr>
            <w:tcW w:w="1002" w:type="dxa"/>
            <w:shd w:val="clear" w:color="auto" w:fill="auto"/>
            <w:vAlign w:val="center"/>
          </w:tcPr>
          <w:p w14:paraId="7723B2EA" w14:textId="77777777" w:rsidR="007E1EAB" w:rsidRPr="001E32F5" w:rsidRDefault="007E1EAB" w:rsidP="003F09B1">
            <w:pPr>
              <w:jc w:val="center"/>
            </w:pPr>
          </w:p>
        </w:tc>
        <w:tc>
          <w:tcPr>
            <w:tcW w:w="1002" w:type="dxa"/>
            <w:shd w:val="clear" w:color="auto" w:fill="auto"/>
            <w:vAlign w:val="center"/>
          </w:tcPr>
          <w:p w14:paraId="2F93B00C" w14:textId="77777777" w:rsidR="007E1EAB" w:rsidRPr="001E32F5" w:rsidRDefault="007E1EAB" w:rsidP="003F09B1">
            <w:pPr>
              <w:jc w:val="center"/>
            </w:pPr>
          </w:p>
        </w:tc>
        <w:tc>
          <w:tcPr>
            <w:tcW w:w="1002" w:type="dxa"/>
            <w:shd w:val="clear" w:color="auto" w:fill="auto"/>
            <w:vAlign w:val="center"/>
          </w:tcPr>
          <w:p w14:paraId="4FD58BB5" w14:textId="77777777" w:rsidR="007E1EAB" w:rsidRPr="001E32F5" w:rsidRDefault="007E1EAB" w:rsidP="003F09B1">
            <w:pPr>
              <w:jc w:val="center"/>
            </w:pPr>
          </w:p>
        </w:tc>
      </w:tr>
    </w:tbl>
    <w:p w14:paraId="3F0F9168" w14:textId="77777777" w:rsidR="00DA2519" w:rsidRPr="00DA2519" w:rsidRDefault="00DA2519" w:rsidP="00DA2519">
      <w:r w:rsidRPr="00DA2519">
        <w:rPr>
          <w:b/>
          <w:bCs/>
        </w:rPr>
        <w:t>In bold</w:t>
      </w:r>
      <w:r w:rsidRPr="00DA2519">
        <w:t>, exceedance of the PM10 daily mean AQS objective (50µg/m3 – not to be exceeded more than 35 times per year)</w:t>
      </w:r>
    </w:p>
    <w:p w14:paraId="534A23F6" w14:textId="77777777" w:rsidR="00DA2519" w:rsidRPr="00DA2519" w:rsidRDefault="00DA2519" w:rsidP="00DA2519">
      <w:proofErr w:type="spellStart"/>
      <w:r w:rsidRPr="00DA2519">
        <w:rPr>
          <w:vertAlign w:val="superscript"/>
        </w:rPr>
        <w:t>a</w:t>
      </w:r>
      <w:proofErr w:type="spellEnd"/>
      <w:r w:rsidRPr="00DA2519">
        <w:t xml:space="preserve"> i.e. data capture for the monitoring period, in cases where monitoring was only carried out for part of the year</w:t>
      </w:r>
    </w:p>
    <w:p w14:paraId="5E5284C2" w14:textId="77777777" w:rsidR="00DA2519" w:rsidRPr="00DA2519" w:rsidRDefault="00DA2519" w:rsidP="00DA2519">
      <w:r w:rsidRPr="00DA2519">
        <w:rPr>
          <w:vertAlign w:val="superscript"/>
        </w:rPr>
        <w:t>b</w:t>
      </w:r>
      <w:r w:rsidRPr="00DA2519">
        <w:t xml:space="preserve"> i.e. data capture for the full calendar year (e.g. if monitoring was carried out for six months the maximum data capture for the full calendar year would be 50%)</w:t>
      </w:r>
    </w:p>
    <w:p w14:paraId="1EBBF200" w14:textId="77777777" w:rsidR="00DA2519" w:rsidRPr="00DA2519" w:rsidRDefault="00DA2519" w:rsidP="00DA2519">
      <w:r w:rsidRPr="00DA2519">
        <w:rPr>
          <w:vertAlign w:val="superscript"/>
        </w:rPr>
        <w:t>c</w:t>
      </w:r>
      <w:r w:rsidRPr="00DA2519">
        <w:t xml:space="preserve"> if data capture for full calendar year is less than 85%, include the 90.4th percentile of 24-hour means in brackets</w:t>
      </w:r>
    </w:p>
    <w:p w14:paraId="6A59DA30" w14:textId="77777777" w:rsidR="00DA2519" w:rsidRDefault="00DA2519" w:rsidP="00200F4F">
      <w:pPr>
        <w:sectPr w:rsidR="00DA2519" w:rsidSect="00DA2519">
          <w:pgSz w:w="16838" w:h="11899" w:orient="landscape" w:code="9"/>
          <w:pgMar w:top="1134" w:right="1134" w:bottom="1134" w:left="1134" w:header="340" w:footer="340" w:gutter="0"/>
          <w:cols w:space="708"/>
          <w:docGrid w:linePitch="326"/>
        </w:sectPr>
      </w:pPr>
      <w:r w:rsidRPr="00DA2519">
        <w:t>* Number of exceedances for previous years is optional</w:t>
      </w:r>
    </w:p>
    <w:p w14:paraId="0BE8E06E" w14:textId="6AA1470A" w:rsidR="00200F4F" w:rsidRDefault="00A16F81" w:rsidP="00A16F81">
      <w:pPr>
        <w:pStyle w:val="Heading3"/>
      </w:pPr>
      <w:bookmarkStart w:id="38" w:name="_Toc95389515"/>
      <w:r>
        <w:lastRenderedPageBreak/>
        <w:t>Sulphur Dioxide (SO</w:t>
      </w:r>
      <w:r w:rsidRPr="00A16F81">
        <w:rPr>
          <w:vertAlign w:val="subscript"/>
        </w:rPr>
        <w:t>2</w:t>
      </w:r>
      <w:r>
        <w:t>)</w:t>
      </w:r>
      <w:bookmarkEnd w:id="3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404CE" w14:paraId="16306E3F" w14:textId="77777777" w:rsidTr="003F09B1">
        <w:tc>
          <w:tcPr>
            <w:tcW w:w="9286" w:type="dxa"/>
            <w:shd w:val="clear" w:color="auto" w:fill="DAEEF3"/>
          </w:tcPr>
          <w:p w14:paraId="5F35F144" w14:textId="7EF384EB" w:rsidR="00C404CE" w:rsidRDefault="00C404CE" w:rsidP="003F09B1">
            <w:pPr>
              <w:rPr>
                <w:color w:val="0000FF"/>
              </w:rPr>
            </w:pPr>
            <w:r w:rsidRPr="004613FD">
              <w:rPr>
                <w:color w:val="0000FF"/>
              </w:rPr>
              <w:t>If SO</w:t>
            </w:r>
            <w:r w:rsidRPr="004613FD">
              <w:rPr>
                <w:color w:val="0000FF"/>
                <w:vertAlign w:val="subscript"/>
              </w:rPr>
              <w:t>2</w:t>
            </w:r>
            <w:r w:rsidRPr="004613FD">
              <w:rPr>
                <w:color w:val="0000FF"/>
              </w:rPr>
              <w:t xml:space="preserve"> monitoring is available th</w:t>
            </w:r>
            <w:r>
              <w:rPr>
                <w:color w:val="0000FF"/>
              </w:rPr>
              <w:t>en provide a table of results. A r</w:t>
            </w:r>
            <w:r w:rsidRPr="006A609C">
              <w:rPr>
                <w:color w:val="0000FF"/>
              </w:rPr>
              <w:t>ecomme</w:t>
            </w:r>
            <w:r>
              <w:rPr>
                <w:color w:val="0000FF"/>
              </w:rPr>
              <w:t>nded format for the table of results</w:t>
            </w:r>
            <w:r w:rsidRPr="006A609C">
              <w:rPr>
                <w:color w:val="0000FF"/>
              </w:rPr>
              <w:t xml:space="preserve"> </w:t>
            </w:r>
            <w:r>
              <w:rPr>
                <w:color w:val="0000FF"/>
              </w:rPr>
              <w:t>is</w:t>
            </w:r>
            <w:r w:rsidRPr="006A609C">
              <w:rPr>
                <w:color w:val="0000FF"/>
              </w:rPr>
              <w:t xml:space="preserve"> given below. </w:t>
            </w:r>
            <w:r>
              <w:rPr>
                <w:color w:val="0000FF"/>
              </w:rPr>
              <w:t>This</w:t>
            </w:r>
            <w:r w:rsidRPr="006A609C">
              <w:rPr>
                <w:color w:val="0000FF"/>
              </w:rPr>
              <w:t xml:space="preserve"> should answer the following questions:</w:t>
            </w:r>
          </w:p>
          <w:p w14:paraId="120D5241" w14:textId="6AC33CCB" w:rsidR="003F09B1" w:rsidRPr="004613FD" w:rsidRDefault="003F09B1" w:rsidP="003F09B1">
            <w:pPr>
              <w:rPr>
                <w:color w:val="0000FF"/>
              </w:rPr>
            </w:pPr>
            <w:r w:rsidRPr="003F09B1">
              <w:rPr>
                <w:color w:val="0000FF"/>
              </w:rPr>
              <w:t>•</w:t>
            </w:r>
            <w:r w:rsidRPr="003F09B1">
              <w:rPr>
                <w:color w:val="0000FF"/>
              </w:rPr>
              <w:tab/>
              <w:t>Are there any COVID-19 related impacts</w:t>
            </w:r>
            <w:r w:rsidR="0068716B">
              <w:rPr>
                <w:color w:val="0000FF"/>
              </w:rPr>
              <w:t>?</w:t>
            </w:r>
          </w:p>
          <w:p w14:paraId="3375B032" w14:textId="77777777" w:rsidR="00C404CE" w:rsidRPr="004613FD" w:rsidRDefault="00C404CE" w:rsidP="00C404CE">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35 1</w:t>
            </w:r>
            <w:r>
              <w:rPr>
                <w:color w:val="0000FF"/>
              </w:rPr>
              <w:t>5-minute means greater than 266</w:t>
            </w:r>
            <w:r w:rsidRPr="004613FD">
              <w:rPr>
                <w:color w:val="0000FF"/>
              </w:rPr>
              <w:t>µg/m</w:t>
            </w:r>
            <w:r w:rsidRPr="004613FD">
              <w:rPr>
                <w:color w:val="0000FF"/>
                <w:vertAlign w:val="superscript"/>
              </w:rPr>
              <w:t>3</w:t>
            </w:r>
            <w:r>
              <w:rPr>
                <w:color w:val="0000FF"/>
              </w:rPr>
              <w:t>? (Or</w:t>
            </w:r>
            <w:r w:rsidRPr="004613FD">
              <w:rPr>
                <w:color w:val="0000FF"/>
              </w:rPr>
              <w:t xml:space="preserve"> </w:t>
            </w:r>
            <w:r>
              <w:rPr>
                <w:color w:val="0000FF"/>
              </w:rPr>
              <w:t xml:space="preserve">if </w:t>
            </w:r>
            <w:r w:rsidRPr="004613FD">
              <w:rPr>
                <w:color w:val="0000FF"/>
              </w:rPr>
              <w:t xml:space="preserve">the period of valid data is less than </w:t>
            </w:r>
            <w:r>
              <w:rPr>
                <w:color w:val="0000FF"/>
              </w:rPr>
              <w:t>85</w:t>
            </w:r>
            <w:r w:rsidRPr="004613FD">
              <w:rPr>
                <w:color w:val="0000FF"/>
              </w:rPr>
              <w:t>% of a full year, is the 99.9</w:t>
            </w:r>
            <w:r w:rsidRPr="004613FD">
              <w:rPr>
                <w:color w:val="0000FF"/>
                <w:vertAlign w:val="superscript"/>
              </w:rPr>
              <w:t>th</w:t>
            </w:r>
            <w:r w:rsidRPr="004613FD">
              <w:rPr>
                <w:color w:val="0000FF"/>
              </w:rPr>
              <w:t xml:space="preserve"> percentile of 15-minute means greater than this value?)</w:t>
            </w:r>
          </w:p>
          <w:p w14:paraId="44F5369F" w14:textId="77777777" w:rsidR="00C404CE" w:rsidRPr="004613FD" w:rsidRDefault="00C404CE" w:rsidP="00C404CE">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2</w:t>
            </w:r>
            <w:r>
              <w:rPr>
                <w:color w:val="0000FF"/>
              </w:rPr>
              <w:t>4 1-hour means greater than 350</w:t>
            </w:r>
            <w:r w:rsidRPr="004613FD">
              <w:rPr>
                <w:color w:val="0000FF"/>
              </w:rPr>
              <w:t>µg/m</w:t>
            </w:r>
            <w:r w:rsidRPr="004613FD">
              <w:rPr>
                <w:color w:val="0000FF"/>
                <w:vertAlign w:val="superscript"/>
              </w:rPr>
              <w:t>3</w:t>
            </w:r>
            <w:r>
              <w:rPr>
                <w:color w:val="0000FF"/>
              </w:rPr>
              <w:t>? (Or if</w:t>
            </w:r>
            <w:r w:rsidRPr="004613FD">
              <w:rPr>
                <w:color w:val="0000FF"/>
              </w:rPr>
              <w:t xml:space="preserve"> the period of valid data is less than </w:t>
            </w:r>
            <w:r>
              <w:rPr>
                <w:color w:val="0000FF"/>
              </w:rPr>
              <w:t>85</w:t>
            </w:r>
            <w:r w:rsidRPr="004613FD">
              <w:rPr>
                <w:color w:val="0000FF"/>
              </w:rPr>
              <w:t>% of a full year, is the 99.7</w:t>
            </w:r>
            <w:r w:rsidRPr="004613FD">
              <w:rPr>
                <w:color w:val="0000FF"/>
                <w:vertAlign w:val="superscript"/>
              </w:rPr>
              <w:t>th</w:t>
            </w:r>
            <w:r w:rsidRPr="004613FD">
              <w:rPr>
                <w:color w:val="0000FF"/>
              </w:rPr>
              <w:t xml:space="preserve"> percentile of 1-hour means greater than this value?)</w:t>
            </w:r>
          </w:p>
          <w:p w14:paraId="5E81DC06" w14:textId="2C3742AC" w:rsidR="00C404CE" w:rsidRPr="00C404CE" w:rsidRDefault="00C404CE" w:rsidP="003F09B1">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3</w:t>
            </w:r>
            <w:r>
              <w:rPr>
                <w:color w:val="0000FF"/>
              </w:rPr>
              <w:t xml:space="preserve"> 24-hour means greater than 125</w:t>
            </w:r>
            <w:r w:rsidRPr="004613FD">
              <w:rPr>
                <w:color w:val="0000FF"/>
              </w:rPr>
              <w:t>µg/m</w:t>
            </w:r>
            <w:r>
              <w:rPr>
                <w:color w:val="0000FF"/>
                <w:vertAlign w:val="superscript"/>
              </w:rPr>
              <w:t>3</w:t>
            </w:r>
            <w:r>
              <w:rPr>
                <w:color w:val="0000FF"/>
              </w:rPr>
              <w:t>? (Or</w:t>
            </w:r>
            <w:r w:rsidRPr="004613FD">
              <w:rPr>
                <w:color w:val="0000FF"/>
              </w:rPr>
              <w:t xml:space="preserve"> if the period of valid data is less than </w:t>
            </w:r>
            <w:r>
              <w:rPr>
                <w:color w:val="0000FF"/>
              </w:rPr>
              <w:t>85</w:t>
            </w:r>
            <w:r w:rsidRPr="004613FD">
              <w:rPr>
                <w:color w:val="0000FF"/>
              </w:rPr>
              <w:t>% of a full year, is the 99</w:t>
            </w:r>
            <w:r>
              <w:rPr>
                <w:color w:val="0000FF"/>
              </w:rPr>
              <w:t>.2</w:t>
            </w:r>
            <w:r w:rsidRPr="004613FD">
              <w:rPr>
                <w:color w:val="0000FF"/>
                <w:vertAlign w:val="superscript"/>
              </w:rPr>
              <w:t>th</w:t>
            </w:r>
            <w:r w:rsidRPr="004613FD">
              <w:rPr>
                <w:color w:val="0000FF"/>
              </w:rPr>
              <w:t xml:space="preserve"> percentile of 24-hour means greater than this value?)</w:t>
            </w:r>
          </w:p>
          <w:p w14:paraId="336950E9" w14:textId="15809281" w:rsidR="00C404CE" w:rsidRPr="00743B06" w:rsidRDefault="00C404CE" w:rsidP="003F09B1">
            <w:pPr>
              <w:rPr>
                <w:color w:val="0000FF"/>
              </w:rPr>
            </w:pPr>
            <w:r w:rsidRPr="00743B06">
              <w:rPr>
                <w:color w:val="0000FF"/>
              </w:rPr>
              <w:t xml:space="preserve">Comment on whether there are exceedances of the air quality objectives for </w:t>
            </w:r>
            <w:r w:rsidRPr="00B6798A">
              <w:rPr>
                <w:color w:val="0000FF"/>
              </w:rPr>
              <w:t>SO</w:t>
            </w:r>
            <w:r w:rsidRPr="00B6798A">
              <w:rPr>
                <w:color w:val="0000FF"/>
                <w:vertAlign w:val="subscript"/>
              </w:rPr>
              <w:t>2</w:t>
            </w:r>
            <w:r w:rsidRPr="00743B06">
              <w:rPr>
                <w:color w:val="0000FF"/>
              </w:rPr>
              <w:t xml:space="preserve"> and whether they occur within or outside AQMAs.</w:t>
            </w:r>
          </w:p>
          <w:p w14:paraId="5BFEBC82" w14:textId="3CA03C34" w:rsidR="00C404CE" w:rsidRPr="00432BD3" w:rsidRDefault="00C404CE" w:rsidP="00C404CE">
            <w:pPr>
              <w:rPr>
                <w:color w:val="0000FF"/>
              </w:rPr>
            </w:pPr>
            <w:r w:rsidRPr="004613FD">
              <w:rPr>
                <w:color w:val="0000FF"/>
              </w:rPr>
              <w:t>Ensure that the monitoring site locations are representative of relevant public exposure.</w:t>
            </w:r>
            <w:r w:rsidRPr="00743B06">
              <w:rPr>
                <w:color w:val="0000FF"/>
              </w:rPr>
              <w:t xml:space="preserve"> Also flag if there are concentrations above the air quality objectives for SO</w:t>
            </w:r>
            <w:r w:rsidRPr="008B34FE">
              <w:rPr>
                <w:color w:val="0000FF"/>
                <w:vertAlign w:val="subscript"/>
              </w:rPr>
              <w:t>2</w:t>
            </w:r>
            <w:r>
              <w:rPr>
                <w:color w:val="0000FF"/>
                <w:vertAlign w:val="subscript"/>
              </w:rPr>
              <w:t xml:space="preserve"> </w:t>
            </w:r>
            <w:r w:rsidRPr="00B36531">
              <w:rPr>
                <w:color w:val="0000FF"/>
              </w:rPr>
              <w:t>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5436A3F5" w14:textId="1038B712" w:rsidR="00C404CE" w:rsidRPr="00C404CE" w:rsidRDefault="00C404CE" w:rsidP="003F09B1">
            <w:pPr>
              <w:ind w:right="153"/>
              <w:rPr>
                <w:rFonts w:cs="Arial"/>
                <w:iCs/>
                <w:color w:val="0000FF"/>
              </w:rPr>
            </w:pPr>
            <w:r>
              <w:rPr>
                <w:rFonts w:cs="Arial"/>
                <w:iCs/>
                <w:color w:val="0000FF"/>
              </w:rPr>
              <w:t xml:space="preserve">Exceedances of the relevant </w:t>
            </w:r>
            <w:r w:rsidRPr="000279A2">
              <w:rPr>
                <w:rFonts w:cs="Arial"/>
                <w:iCs/>
                <w:color w:val="0000FF"/>
              </w:rPr>
              <w:t>SO</w:t>
            </w:r>
            <w:r w:rsidRPr="000279A2">
              <w:rPr>
                <w:rFonts w:cs="Arial"/>
                <w:iCs/>
                <w:color w:val="0000FF"/>
                <w:vertAlign w:val="subscript"/>
              </w:rPr>
              <w:t>2</w:t>
            </w:r>
            <w:r>
              <w:rPr>
                <w:rFonts w:cs="Arial"/>
                <w:iCs/>
                <w:color w:val="0000FF"/>
              </w:rPr>
              <w:t xml:space="preserve"> AQS objectives (or relevant percentiles if data capture is less than 85% for a full year)</w:t>
            </w:r>
            <w:r w:rsidRPr="000370B8">
              <w:rPr>
                <w:rFonts w:cs="Arial"/>
                <w:iCs/>
                <w:color w:val="0000FF"/>
              </w:rPr>
              <w:t xml:space="preserve"> should be highlighted in </w:t>
            </w:r>
            <w:r w:rsidRPr="000370B8">
              <w:rPr>
                <w:rFonts w:cs="Arial"/>
                <w:b/>
                <w:bCs/>
                <w:iCs/>
                <w:color w:val="0000FF"/>
              </w:rPr>
              <w:t>bold</w:t>
            </w:r>
            <w:r w:rsidRPr="000370B8">
              <w:rPr>
                <w:rFonts w:cs="Arial"/>
                <w:iCs/>
                <w:color w:val="0000FF"/>
              </w:rPr>
              <w:t>.</w:t>
            </w:r>
          </w:p>
          <w:p w14:paraId="69A61CD2" w14:textId="7CB2C8F0" w:rsidR="00C404CE" w:rsidRDefault="00C404CE" w:rsidP="003F09B1">
            <w:pPr>
              <w:ind w:right="153"/>
              <w:rPr>
                <w:rFonts w:cs="Arial"/>
                <w:color w:val="0000FF"/>
              </w:rPr>
            </w:pPr>
            <w:r w:rsidRPr="00432BD3">
              <w:rPr>
                <w:rFonts w:cs="Arial"/>
                <w:color w:val="0000FF"/>
              </w:rPr>
              <w:t>Where possible, previous years’ statistics should be included for comparison</w:t>
            </w:r>
            <w:r>
              <w:rPr>
                <w:rFonts w:cs="Arial"/>
                <w:color w:val="0000FF"/>
              </w:rPr>
              <w:t xml:space="preserve"> but this is not a requirement.</w:t>
            </w:r>
          </w:p>
          <w:p w14:paraId="49DD2B90" w14:textId="21AE30F4" w:rsidR="003F09B1" w:rsidRPr="00C404CE" w:rsidRDefault="003F09B1" w:rsidP="003F09B1">
            <w:pPr>
              <w:ind w:right="153"/>
              <w:rPr>
                <w:rFonts w:cs="Arial"/>
                <w:color w:val="0000FF"/>
              </w:rPr>
            </w:pPr>
            <w:r w:rsidRPr="003F09B1">
              <w:rPr>
                <w:rFonts w:cs="Arial"/>
                <w:color w:val="0000FF"/>
              </w:rPr>
              <w:t>If monitoring is not in place for SO</w:t>
            </w:r>
            <w:r w:rsidRPr="00F6320E">
              <w:rPr>
                <w:rFonts w:cs="Arial"/>
                <w:color w:val="0000FF"/>
                <w:vertAlign w:val="subscript"/>
              </w:rPr>
              <w:t>2</w:t>
            </w:r>
            <w:r w:rsidRPr="003F09B1">
              <w:rPr>
                <w:rFonts w:cs="Arial"/>
                <w:color w:val="0000FF"/>
              </w:rPr>
              <w:t>, the council should review this approach and detail future opportunities to establish monitoring for this pollutant. It is not sufficient to simply state that no monitoring is in place.</w:t>
            </w:r>
          </w:p>
          <w:p w14:paraId="0AA5D030" w14:textId="55C6FBAB" w:rsidR="00C404CE" w:rsidRPr="00CA5E25" w:rsidRDefault="00C404CE" w:rsidP="00C404CE">
            <w:pPr>
              <w:rPr>
                <w:b/>
                <w:bCs/>
                <w:color w:val="0000FF"/>
              </w:rPr>
            </w:pPr>
            <w:r w:rsidRPr="00CA5E25">
              <w:rPr>
                <w:b/>
                <w:bCs/>
                <w:color w:val="0000FF"/>
              </w:rPr>
              <w:t>Delete this box when the document is finished</w:t>
            </w:r>
          </w:p>
        </w:tc>
      </w:tr>
    </w:tbl>
    <w:p w14:paraId="3040A055" w14:textId="3E0FBA83" w:rsidR="00A16F81" w:rsidRPr="00C404CE" w:rsidRDefault="00C404CE" w:rsidP="00C404CE">
      <w:pPr>
        <w:rPr>
          <w:color w:val="FF0000"/>
        </w:rPr>
      </w:pPr>
      <w:r w:rsidRPr="00C404CE">
        <w:rPr>
          <w:color w:val="FF0000"/>
        </w:rPr>
        <w:t>Start writing here…</w:t>
      </w:r>
    </w:p>
    <w:p w14:paraId="374DD142" w14:textId="77777777" w:rsidR="00C404CE" w:rsidRDefault="00C404CE" w:rsidP="00C404CE">
      <w:pPr>
        <w:rPr>
          <w:rFonts w:eastAsia="Times New Roman"/>
          <w:b/>
          <w:bCs/>
          <w:color w:val="008938"/>
        </w:rPr>
      </w:pPr>
    </w:p>
    <w:p w14:paraId="705540FD" w14:textId="77777777" w:rsidR="00B949C1" w:rsidRDefault="00B949C1" w:rsidP="00C404CE">
      <w:pPr>
        <w:sectPr w:rsidR="00B949C1" w:rsidSect="003172A5">
          <w:pgSz w:w="11899" w:h="16838" w:code="9"/>
          <w:pgMar w:top="1134" w:right="1134" w:bottom="1134" w:left="1134" w:header="340" w:footer="340" w:gutter="0"/>
          <w:cols w:space="708"/>
          <w:docGrid w:linePitch="326"/>
        </w:sectPr>
      </w:pPr>
    </w:p>
    <w:p w14:paraId="05CF27F4" w14:textId="7EA3AFF6" w:rsidR="00C404CE" w:rsidRDefault="00853C55" w:rsidP="00853C55">
      <w:pPr>
        <w:pStyle w:val="Caption"/>
      </w:pPr>
      <w:r w:rsidRPr="00853C55">
        <w:lastRenderedPageBreak/>
        <w:t>Table 2.9 – Results of Automatic Monitoring for SO</w:t>
      </w:r>
      <w:r w:rsidRPr="00853C55">
        <w:rPr>
          <w:vertAlign w:val="subscript"/>
        </w:rPr>
        <w:t>2</w:t>
      </w:r>
      <w:r w:rsidRPr="00853C55">
        <w:t>: Comparison with Objectives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51"/>
        <w:gridCol w:w="1405"/>
        <w:gridCol w:w="2882"/>
        <w:gridCol w:w="2001"/>
        <w:gridCol w:w="2166"/>
        <w:gridCol w:w="2008"/>
        <w:gridCol w:w="2031"/>
      </w:tblGrid>
      <w:tr w:rsidR="00EB440C" w:rsidRPr="001E32F5" w14:paraId="490F34A7" w14:textId="77777777" w:rsidTr="003F09B1">
        <w:trPr>
          <w:cantSplit/>
          <w:tblHeader/>
          <w:jc w:val="center"/>
        </w:trPr>
        <w:tc>
          <w:tcPr>
            <w:tcW w:w="0" w:type="auto"/>
            <w:vMerge w:val="restart"/>
            <w:vAlign w:val="center"/>
          </w:tcPr>
          <w:p w14:paraId="5EA5A843"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Site ID</w:t>
            </w:r>
          </w:p>
        </w:tc>
        <w:tc>
          <w:tcPr>
            <w:tcW w:w="0" w:type="auto"/>
            <w:vMerge w:val="restart"/>
            <w:vAlign w:val="center"/>
          </w:tcPr>
          <w:p w14:paraId="1434EFEE"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Site Type</w:t>
            </w:r>
          </w:p>
        </w:tc>
        <w:tc>
          <w:tcPr>
            <w:tcW w:w="0" w:type="auto"/>
            <w:vMerge w:val="restart"/>
            <w:vAlign w:val="center"/>
          </w:tcPr>
          <w:p w14:paraId="4DE52BEA"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Within AQMA?</w:t>
            </w:r>
          </w:p>
        </w:tc>
        <w:tc>
          <w:tcPr>
            <w:tcW w:w="0" w:type="auto"/>
            <w:vMerge w:val="restart"/>
            <w:vAlign w:val="center"/>
          </w:tcPr>
          <w:p w14:paraId="6BD2A186" w14:textId="77777777" w:rsidR="00EB440C" w:rsidRPr="001E32F5" w:rsidRDefault="00EB440C"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0" w:type="auto"/>
            <w:vMerge w:val="restart"/>
            <w:vAlign w:val="center"/>
          </w:tcPr>
          <w:p w14:paraId="0A8B72A4" w14:textId="5966AED9" w:rsidR="00EB440C" w:rsidRPr="001E32F5" w:rsidRDefault="00EB440C" w:rsidP="003F09B1">
            <w:pPr>
              <w:pStyle w:val="BodyText3"/>
              <w:ind w:right="-108"/>
              <w:jc w:val="center"/>
              <w:rPr>
                <w:rFonts w:cs="Arial"/>
                <w:b/>
                <w:sz w:val="24"/>
                <w:szCs w:val="24"/>
              </w:rPr>
            </w:pPr>
            <w:r w:rsidRPr="001E32F5">
              <w:rPr>
                <w:rFonts w:cs="Arial"/>
                <w:b/>
                <w:sz w:val="24"/>
                <w:szCs w:val="24"/>
              </w:rPr>
              <w:t xml:space="preserve">Valid Data Capture </w:t>
            </w:r>
            <w:r>
              <w:rPr>
                <w:rFonts w:cs="Arial"/>
                <w:b/>
                <w:sz w:val="24"/>
                <w:szCs w:val="24"/>
              </w:rPr>
              <w:t>20</w:t>
            </w:r>
            <w:r w:rsidR="008E775F">
              <w:rPr>
                <w:rFonts w:cs="Arial"/>
                <w:b/>
                <w:sz w:val="24"/>
                <w:szCs w:val="24"/>
              </w:rPr>
              <w:t>21</w:t>
            </w:r>
            <w:r w:rsidRPr="001E32F5">
              <w:rPr>
                <w:rFonts w:cs="Arial"/>
                <w:b/>
                <w:sz w:val="24"/>
                <w:szCs w:val="24"/>
              </w:rPr>
              <w:t xml:space="preserve"> % </w:t>
            </w:r>
            <w:r w:rsidRPr="001E32F5">
              <w:rPr>
                <w:rFonts w:cs="Arial"/>
                <w:b/>
                <w:sz w:val="24"/>
                <w:szCs w:val="24"/>
                <w:vertAlign w:val="superscript"/>
              </w:rPr>
              <w:t>b</w:t>
            </w:r>
          </w:p>
        </w:tc>
        <w:tc>
          <w:tcPr>
            <w:tcW w:w="0" w:type="auto"/>
            <w:gridSpan w:val="3"/>
            <w:vAlign w:val="center"/>
          </w:tcPr>
          <w:p w14:paraId="22B9B2DB" w14:textId="77777777" w:rsidR="00EB440C" w:rsidRPr="001E32F5" w:rsidRDefault="00EB440C" w:rsidP="003F09B1">
            <w:pPr>
              <w:pStyle w:val="BodyText3"/>
              <w:ind w:left="1113" w:right="-108" w:hanging="1113"/>
              <w:jc w:val="center"/>
              <w:rPr>
                <w:rFonts w:cs="Arial"/>
                <w:b/>
                <w:sz w:val="24"/>
                <w:szCs w:val="24"/>
              </w:rPr>
            </w:pPr>
            <w:r w:rsidRPr="001E32F5">
              <w:rPr>
                <w:rFonts w:cs="Arial"/>
                <w:b/>
                <w:sz w:val="24"/>
                <w:szCs w:val="24"/>
              </w:rPr>
              <w:t xml:space="preserve">Number of: </w:t>
            </w:r>
            <w:r w:rsidRPr="001E32F5">
              <w:rPr>
                <w:rFonts w:cs="Arial"/>
                <w:b/>
                <w:sz w:val="24"/>
                <w:szCs w:val="24"/>
                <w:vertAlign w:val="superscript"/>
              </w:rPr>
              <w:t>c</w:t>
            </w:r>
          </w:p>
        </w:tc>
      </w:tr>
      <w:tr w:rsidR="00EB440C" w:rsidRPr="001E32F5" w14:paraId="7563CEB4" w14:textId="77777777" w:rsidTr="003F09B1">
        <w:trPr>
          <w:cantSplit/>
          <w:tblHeader/>
          <w:jc w:val="center"/>
        </w:trPr>
        <w:tc>
          <w:tcPr>
            <w:tcW w:w="0" w:type="auto"/>
            <w:vMerge/>
            <w:tcBorders>
              <w:bottom w:val="single" w:sz="4" w:space="0" w:color="auto"/>
            </w:tcBorders>
            <w:vAlign w:val="center"/>
          </w:tcPr>
          <w:p w14:paraId="6763D43D"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7BD225BD"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47FEADFC"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10656CCC" w14:textId="77777777" w:rsidR="00EB440C" w:rsidRPr="001E32F5" w:rsidRDefault="00EB440C" w:rsidP="003F09B1">
            <w:pPr>
              <w:pStyle w:val="BodyText3"/>
              <w:ind w:left="1113" w:right="-58" w:hanging="1113"/>
              <w:jc w:val="center"/>
              <w:rPr>
                <w:rFonts w:cs="Arial"/>
                <w:b/>
                <w:sz w:val="24"/>
                <w:szCs w:val="24"/>
              </w:rPr>
            </w:pPr>
          </w:p>
        </w:tc>
        <w:tc>
          <w:tcPr>
            <w:tcW w:w="0" w:type="auto"/>
            <w:vMerge/>
            <w:tcBorders>
              <w:bottom w:val="single" w:sz="4" w:space="0" w:color="auto"/>
            </w:tcBorders>
            <w:vAlign w:val="center"/>
          </w:tcPr>
          <w:p w14:paraId="1E0B9631" w14:textId="77777777" w:rsidR="00EB440C" w:rsidRPr="001E32F5" w:rsidRDefault="00EB440C" w:rsidP="003F09B1">
            <w:pPr>
              <w:pStyle w:val="BodyText3"/>
              <w:ind w:left="1113" w:right="-58" w:hanging="1113"/>
              <w:jc w:val="center"/>
              <w:rPr>
                <w:rFonts w:cs="Arial"/>
                <w:b/>
                <w:sz w:val="24"/>
                <w:szCs w:val="24"/>
              </w:rPr>
            </w:pPr>
          </w:p>
        </w:tc>
        <w:tc>
          <w:tcPr>
            <w:tcW w:w="0" w:type="auto"/>
            <w:tcBorders>
              <w:bottom w:val="single" w:sz="4" w:space="0" w:color="auto"/>
            </w:tcBorders>
            <w:vAlign w:val="center"/>
          </w:tcPr>
          <w:p w14:paraId="3D8DA59A" w14:textId="77777777" w:rsidR="00EB440C" w:rsidRPr="001E32F5" w:rsidRDefault="00EB440C" w:rsidP="003F09B1">
            <w:pPr>
              <w:pStyle w:val="BodyText3"/>
              <w:ind w:left="42" w:right="-108" w:hanging="13"/>
              <w:jc w:val="center"/>
              <w:rPr>
                <w:rFonts w:cs="Arial"/>
                <w:b/>
                <w:sz w:val="24"/>
                <w:szCs w:val="24"/>
              </w:rPr>
            </w:pPr>
            <w:r w:rsidRPr="001E32F5">
              <w:rPr>
                <w:rFonts w:cs="Arial"/>
                <w:b/>
                <w:sz w:val="24"/>
                <w:szCs w:val="24"/>
              </w:rPr>
              <w:t>15-minute Means &gt; 266µg/m</w:t>
            </w:r>
            <w:r w:rsidRPr="001E32F5">
              <w:rPr>
                <w:rFonts w:cs="Arial"/>
                <w:b/>
                <w:sz w:val="24"/>
                <w:szCs w:val="24"/>
                <w:vertAlign w:val="superscript"/>
              </w:rPr>
              <w:t>3</w:t>
            </w:r>
          </w:p>
        </w:tc>
        <w:tc>
          <w:tcPr>
            <w:tcW w:w="0" w:type="auto"/>
            <w:tcBorders>
              <w:bottom w:val="single" w:sz="4" w:space="0" w:color="auto"/>
            </w:tcBorders>
            <w:vAlign w:val="center"/>
          </w:tcPr>
          <w:p w14:paraId="7E16C993" w14:textId="77777777" w:rsidR="00EB440C" w:rsidRPr="001E32F5" w:rsidRDefault="00EB440C" w:rsidP="003F09B1">
            <w:pPr>
              <w:pStyle w:val="BodyText3"/>
              <w:ind w:left="46" w:right="-108" w:hanging="46"/>
              <w:jc w:val="center"/>
              <w:rPr>
                <w:rFonts w:cs="Arial"/>
                <w:b/>
                <w:sz w:val="24"/>
                <w:szCs w:val="24"/>
                <w:vertAlign w:val="superscript"/>
              </w:rPr>
            </w:pPr>
            <w:r w:rsidRPr="001E32F5">
              <w:rPr>
                <w:rFonts w:cs="Arial"/>
                <w:b/>
                <w:sz w:val="24"/>
                <w:szCs w:val="24"/>
              </w:rPr>
              <w:t>1-hour Means &gt; 350µg/m</w:t>
            </w:r>
            <w:r w:rsidRPr="001E32F5">
              <w:rPr>
                <w:rFonts w:cs="Arial"/>
                <w:b/>
                <w:sz w:val="24"/>
                <w:szCs w:val="24"/>
                <w:vertAlign w:val="superscript"/>
              </w:rPr>
              <w:t>3</w:t>
            </w:r>
          </w:p>
        </w:tc>
        <w:tc>
          <w:tcPr>
            <w:tcW w:w="0" w:type="auto"/>
            <w:tcBorders>
              <w:bottom w:val="single" w:sz="4" w:space="0" w:color="auto"/>
            </w:tcBorders>
            <w:vAlign w:val="center"/>
          </w:tcPr>
          <w:p w14:paraId="4B401B4A"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24-hour Means &gt; 125µg/m</w:t>
            </w:r>
            <w:r w:rsidRPr="001E32F5">
              <w:rPr>
                <w:rFonts w:cs="Arial"/>
                <w:b/>
                <w:sz w:val="24"/>
                <w:szCs w:val="24"/>
                <w:vertAlign w:val="superscript"/>
              </w:rPr>
              <w:t>3</w:t>
            </w:r>
          </w:p>
        </w:tc>
      </w:tr>
      <w:tr w:rsidR="00EB440C" w:rsidRPr="001E32F5" w14:paraId="1CFF68D4" w14:textId="77777777" w:rsidTr="009D655A">
        <w:trPr>
          <w:cantSplit/>
          <w:jc w:val="center"/>
        </w:trPr>
        <w:tc>
          <w:tcPr>
            <w:tcW w:w="0" w:type="auto"/>
            <w:shd w:val="clear" w:color="auto" w:fill="auto"/>
            <w:vAlign w:val="center"/>
          </w:tcPr>
          <w:p w14:paraId="10FDD404"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CM1</w:t>
            </w:r>
          </w:p>
        </w:tc>
        <w:tc>
          <w:tcPr>
            <w:tcW w:w="0" w:type="auto"/>
            <w:shd w:val="clear" w:color="auto" w:fill="auto"/>
            <w:vAlign w:val="center"/>
          </w:tcPr>
          <w:p w14:paraId="74BB6468"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Roadside</w:t>
            </w:r>
          </w:p>
        </w:tc>
        <w:tc>
          <w:tcPr>
            <w:tcW w:w="0" w:type="auto"/>
            <w:shd w:val="clear" w:color="auto" w:fill="auto"/>
            <w:vAlign w:val="center"/>
          </w:tcPr>
          <w:p w14:paraId="5407EA82"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N</w:t>
            </w:r>
          </w:p>
        </w:tc>
        <w:tc>
          <w:tcPr>
            <w:tcW w:w="0" w:type="auto"/>
            <w:shd w:val="clear" w:color="auto" w:fill="auto"/>
            <w:vAlign w:val="center"/>
          </w:tcPr>
          <w:p w14:paraId="4EBC5976"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92</w:t>
            </w:r>
          </w:p>
        </w:tc>
        <w:tc>
          <w:tcPr>
            <w:tcW w:w="0" w:type="auto"/>
            <w:shd w:val="clear" w:color="auto" w:fill="auto"/>
            <w:vAlign w:val="center"/>
          </w:tcPr>
          <w:p w14:paraId="2AC0F4B6"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80</w:t>
            </w:r>
          </w:p>
        </w:tc>
        <w:tc>
          <w:tcPr>
            <w:tcW w:w="0" w:type="auto"/>
            <w:shd w:val="clear" w:color="auto" w:fill="auto"/>
            <w:vAlign w:val="center"/>
          </w:tcPr>
          <w:p w14:paraId="4778B2B9" w14:textId="77777777" w:rsidR="00EB440C" w:rsidRPr="009D655A" w:rsidRDefault="00EB440C" w:rsidP="003F09B1">
            <w:pPr>
              <w:pStyle w:val="Header"/>
              <w:jc w:val="center"/>
              <w:rPr>
                <w:rFonts w:cs="Arial"/>
                <w:color w:val="FF0000"/>
              </w:rPr>
            </w:pPr>
            <w:r w:rsidRPr="009D655A">
              <w:rPr>
                <w:rFonts w:cs="Arial"/>
                <w:color w:val="FF0000"/>
              </w:rPr>
              <w:t xml:space="preserve">33 </w:t>
            </w:r>
            <w:r w:rsidRPr="009D655A">
              <w:rPr>
                <w:rFonts w:cs="Arial"/>
                <w:b/>
                <w:color w:val="FF0000"/>
              </w:rPr>
              <w:t>(275.3)</w:t>
            </w:r>
          </w:p>
        </w:tc>
        <w:tc>
          <w:tcPr>
            <w:tcW w:w="0" w:type="auto"/>
            <w:shd w:val="clear" w:color="auto" w:fill="auto"/>
            <w:vAlign w:val="center"/>
          </w:tcPr>
          <w:p w14:paraId="7C6D3D6B" w14:textId="77777777" w:rsidR="00EB440C" w:rsidRPr="009D655A" w:rsidRDefault="00EB440C" w:rsidP="003F09B1">
            <w:pPr>
              <w:pStyle w:val="Header"/>
              <w:jc w:val="center"/>
              <w:rPr>
                <w:rFonts w:cs="Arial"/>
                <w:b/>
                <w:color w:val="FF0000"/>
              </w:rPr>
            </w:pPr>
            <w:r w:rsidRPr="009D655A">
              <w:rPr>
                <w:rFonts w:cs="Arial"/>
                <w:b/>
                <w:color w:val="FF0000"/>
              </w:rPr>
              <w:t>26 (365.1)</w:t>
            </w:r>
          </w:p>
        </w:tc>
        <w:tc>
          <w:tcPr>
            <w:tcW w:w="0" w:type="auto"/>
            <w:shd w:val="clear" w:color="auto" w:fill="auto"/>
            <w:vAlign w:val="center"/>
          </w:tcPr>
          <w:p w14:paraId="05DA2663" w14:textId="77777777" w:rsidR="00EB440C" w:rsidRPr="009D655A" w:rsidRDefault="00EB440C" w:rsidP="003F09B1">
            <w:pPr>
              <w:pStyle w:val="Header"/>
              <w:jc w:val="center"/>
              <w:rPr>
                <w:rFonts w:cs="Arial"/>
                <w:color w:val="FF0000"/>
              </w:rPr>
            </w:pPr>
            <w:r w:rsidRPr="009D655A">
              <w:rPr>
                <w:rFonts w:cs="Arial"/>
                <w:color w:val="FF0000"/>
              </w:rPr>
              <w:t>0 (99.0)</w:t>
            </w:r>
          </w:p>
        </w:tc>
      </w:tr>
      <w:tr w:rsidR="00EB440C" w:rsidRPr="001E32F5" w14:paraId="5FCCB6E8" w14:textId="77777777" w:rsidTr="009D655A">
        <w:trPr>
          <w:cantSplit/>
          <w:jc w:val="center"/>
        </w:trPr>
        <w:tc>
          <w:tcPr>
            <w:tcW w:w="0" w:type="auto"/>
            <w:shd w:val="clear" w:color="auto" w:fill="auto"/>
            <w:vAlign w:val="center"/>
          </w:tcPr>
          <w:p w14:paraId="0D653DB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CM2</w:t>
            </w:r>
          </w:p>
        </w:tc>
        <w:tc>
          <w:tcPr>
            <w:tcW w:w="0" w:type="auto"/>
            <w:shd w:val="clear" w:color="auto" w:fill="auto"/>
            <w:vAlign w:val="center"/>
          </w:tcPr>
          <w:p w14:paraId="7FFD983A"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Roadside</w:t>
            </w:r>
          </w:p>
        </w:tc>
        <w:tc>
          <w:tcPr>
            <w:tcW w:w="0" w:type="auto"/>
            <w:shd w:val="clear" w:color="auto" w:fill="auto"/>
            <w:vAlign w:val="center"/>
          </w:tcPr>
          <w:p w14:paraId="3EC5E7D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Y</w:t>
            </w:r>
          </w:p>
        </w:tc>
        <w:tc>
          <w:tcPr>
            <w:tcW w:w="0" w:type="auto"/>
            <w:shd w:val="clear" w:color="auto" w:fill="auto"/>
            <w:vAlign w:val="center"/>
          </w:tcPr>
          <w:p w14:paraId="495C568F"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95</w:t>
            </w:r>
          </w:p>
        </w:tc>
        <w:tc>
          <w:tcPr>
            <w:tcW w:w="0" w:type="auto"/>
            <w:shd w:val="clear" w:color="auto" w:fill="auto"/>
            <w:vAlign w:val="center"/>
          </w:tcPr>
          <w:p w14:paraId="767186E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95</w:t>
            </w:r>
          </w:p>
        </w:tc>
        <w:tc>
          <w:tcPr>
            <w:tcW w:w="0" w:type="auto"/>
            <w:shd w:val="clear" w:color="auto" w:fill="auto"/>
            <w:vAlign w:val="center"/>
          </w:tcPr>
          <w:p w14:paraId="7C51861D" w14:textId="77777777" w:rsidR="00EB440C" w:rsidRPr="009D655A" w:rsidRDefault="00EB440C" w:rsidP="003F09B1">
            <w:pPr>
              <w:pStyle w:val="Header"/>
              <w:jc w:val="center"/>
              <w:rPr>
                <w:rFonts w:cs="Arial"/>
                <w:color w:val="FF0000"/>
              </w:rPr>
            </w:pPr>
            <w:r w:rsidRPr="009D655A">
              <w:rPr>
                <w:rFonts w:cs="Arial"/>
                <w:color w:val="FF0000"/>
              </w:rPr>
              <w:t>28</w:t>
            </w:r>
          </w:p>
        </w:tc>
        <w:tc>
          <w:tcPr>
            <w:tcW w:w="0" w:type="auto"/>
            <w:shd w:val="clear" w:color="auto" w:fill="auto"/>
            <w:vAlign w:val="center"/>
          </w:tcPr>
          <w:p w14:paraId="5E92EEE9" w14:textId="77777777" w:rsidR="00EB440C" w:rsidRPr="009D655A" w:rsidRDefault="00EB440C" w:rsidP="003F09B1">
            <w:pPr>
              <w:pStyle w:val="Header"/>
              <w:jc w:val="center"/>
              <w:rPr>
                <w:rFonts w:cs="Arial"/>
                <w:color w:val="FF0000"/>
              </w:rPr>
            </w:pPr>
            <w:r w:rsidRPr="009D655A">
              <w:rPr>
                <w:rFonts w:cs="Arial"/>
                <w:color w:val="FF0000"/>
              </w:rPr>
              <w:t>12</w:t>
            </w:r>
          </w:p>
        </w:tc>
        <w:tc>
          <w:tcPr>
            <w:tcW w:w="0" w:type="auto"/>
            <w:shd w:val="clear" w:color="auto" w:fill="auto"/>
            <w:vAlign w:val="center"/>
          </w:tcPr>
          <w:p w14:paraId="45E43B88" w14:textId="77777777" w:rsidR="00EB440C" w:rsidRPr="009D655A" w:rsidRDefault="00EB440C" w:rsidP="003F09B1">
            <w:pPr>
              <w:pStyle w:val="Header"/>
              <w:jc w:val="center"/>
              <w:rPr>
                <w:rFonts w:cs="Arial"/>
                <w:b/>
                <w:color w:val="FF0000"/>
              </w:rPr>
            </w:pPr>
            <w:r w:rsidRPr="009D655A">
              <w:rPr>
                <w:rFonts w:cs="Arial"/>
                <w:b/>
                <w:color w:val="FF0000"/>
              </w:rPr>
              <w:t>4</w:t>
            </w:r>
          </w:p>
        </w:tc>
      </w:tr>
      <w:tr w:rsidR="00EB440C" w:rsidRPr="001E32F5" w14:paraId="2D31D9C9" w14:textId="77777777" w:rsidTr="003F09B1">
        <w:trPr>
          <w:cantSplit/>
          <w:jc w:val="center"/>
        </w:trPr>
        <w:tc>
          <w:tcPr>
            <w:tcW w:w="0" w:type="auto"/>
            <w:vAlign w:val="center"/>
          </w:tcPr>
          <w:p w14:paraId="4B91CEB4" w14:textId="77777777" w:rsidR="00EB440C" w:rsidRPr="001E32F5" w:rsidRDefault="00EB440C" w:rsidP="003F09B1">
            <w:pPr>
              <w:pStyle w:val="BodyText3"/>
              <w:ind w:right="-108"/>
              <w:jc w:val="center"/>
              <w:rPr>
                <w:rFonts w:cs="Arial"/>
                <w:sz w:val="24"/>
                <w:szCs w:val="24"/>
              </w:rPr>
            </w:pPr>
          </w:p>
        </w:tc>
        <w:tc>
          <w:tcPr>
            <w:tcW w:w="0" w:type="auto"/>
            <w:vAlign w:val="center"/>
          </w:tcPr>
          <w:p w14:paraId="33B3A2DD" w14:textId="77777777" w:rsidR="00EB440C" w:rsidRPr="001E32F5" w:rsidRDefault="00EB440C" w:rsidP="003F09B1">
            <w:pPr>
              <w:pStyle w:val="BodyText3"/>
              <w:ind w:right="-108"/>
              <w:jc w:val="center"/>
              <w:rPr>
                <w:rFonts w:cs="Arial"/>
                <w:sz w:val="24"/>
                <w:szCs w:val="24"/>
              </w:rPr>
            </w:pPr>
          </w:p>
        </w:tc>
        <w:tc>
          <w:tcPr>
            <w:tcW w:w="0" w:type="auto"/>
            <w:vAlign w:val="center"/>
          </w:tcPr>
          <w:p w14:paraId="0D7BB91A" w14:textId="77777777" w:rsidR="00EB440C" w:rsidRPr="001E32F5" w:rsidRDefault="00EB440C" w:rsidP="003F09B1">
            <w:pPr>
              <w:pStyle w:val="BodyText3"/>
              <w:ind w:right="-108"/>
              <w:jc w:val="center"/>
              <w:rPr>
                <w:rFonts w:cs="Arial"/>
                <w:sz w:val="24"/>
                <w:szCs w:val="24"/>
              </w:rPr>
            </w:pPr>
          </w:p>
        </w:tc>
        <w:tc>
          <w:tcPr>
            <w:tcW w:w="0" w:type="auto"/>
            <w:vAlign w:val="center"/>
          </w:tcPr>
          <w:p w14:paraId="5E78D27D" w14:textId="77777777" w:rsidR="00EB440C" w:rsidRPr="001E32F5" w:rsidRDefault="00EB440C" w:rsidP="003F09B1">
            <w:pPr>
              <w:pStyle w:val="BodyText3"/>
              <w:ind w:right="-108"/>
              <w:jc w:val="center"/>
              <w:rPr>
                <w:rFonts w:cs="Arial"/>
                <w:sz w:val="24"/>
                <w:szCs w:val="24"/>
              </w:rPr>
            </w:pPr>
          </w:p>
        </w:tc>
        <w:tc>
          <w:tcPr>
            <w:tcW w:w="0" w:type="auto"/>
            <w:vAlign w:val="center"/>
          </w:tcPr>
          <w:p w14:paraId="5C300084" w14:textId="77777777" w:rsidR="00EB440C" w:rsidRPr="001E32F5" w:rsidRDefault="00EB440C" w:rsidP="003F09B1">
            <w:pPr>
              <w:pStyle w:val="BodyText3"/>
              <w:ind w:right="-108"/>
              <w:jc w:val="center"/>
              <w:rPr>
                <w:rFonts w:cs="Arial"/>
                <w:sz w:val="24"/>
                <w:szCs w:val="24"/>
              </w:rPr>
            </w:pPr>
          </w:p>
        </w:tc>
        <w:tc>
          <w:tcPr>
            <w:tcW w:w="0" w:type="auto"/>
            <w:vAlign w:val="center"/>
          </w:tcPr>
          <w:p w14:paraId="3890B280" w14:textId="77777777" w:rsidR="00EB440C" w:rsidRPr="001E32F5" w:rsidRDefault="00EB440C" w:rsidP="003F09B1">
            <w:pPr>
              <w:pStyle w:val="BodyText3"/>
              <w:ind w:right="-108"/>
              <w:jc w:val="center"/>
              <w:rPr>
                <w:rFonts w:cs="Arial"/>
                <w:sz w:val="24"/>
                <w:szCs w:val="24"/>
              </w:rPr>
            </w:pPr>
          </w:p>
        </w:tc>
        <w:tc>
          <w:tcPr>
            <w:tcW w:w="0" w:type="auto"/>
            <w:vAlign w:val="center"/>
          </w:tcPr>
          <w:p w14:paraId="221CBD95" w14:textId="77777777" w:rsidR="00EB440C" w:rsidRPr="001E32F5" w:rsidRDefault="00EB440C" w:rsidP="003F09B1">
            <w:pPr>
              <w:pStyle w:val="BodyText3"/>
              <w:ind w:right="-108"/>
              <w:jc w:val="center"/>
              <w:rPr>
                <w:rFonts w:cs="Arial"/>
                <w:sz w:val="24"/>
                <w:szCs w:val="24"/>
              </w:rPr>
            </w:pPr>
          </w:p>
        </w:tc>
        <w:tc>
          <w:tcPr>
            <w:tcW w:w="0" w:type="auto"/>
            <w:vAlign w:val="center"/>
          </w:tcPr>
          <w:p w14:paraId="43A1B1E1" w14:textId="77777777" w:rsidR="00EB440C" w:rsidRPr="001E32F5" w:rsidRDefault="00EB440C" w:rsidP="003F09B1">
            <w:pPr>
              <w:pStyle w:val="BodyText3"/>
              <w:ind w:right="-108"/>
              <w:jc w:val="center"/>
              <w:rPr>
                <w:rFonts w:cs="Arial"/>
                <w:sz w:val="24"/>
                <w:szCs w:val="24"/>
              </w:rPr>
            </w:pPr>
          </w:p>
        </w:tc>
      </w:tr>
      <w:tr w:rsidR="00EB440C" w:rsidRPr="001E32F5" w14:paraId="566F949D" w14:textId="77777777" w:rsidTr="003F09B1">
        <w:trPr>
          <w:cantSplit/>
          <w:jc w:val="center"/>
        </w:trPr>
        <w:tc>
          <w:tcPr>
            <w:tcW w:w="0" w:type="auto"/>
            <w:vAlign w:val="center"/>
          </w:tcPr>
          <w:p w14:paraId="6C7CADB6" w14:textId="77777777" w:rsidR="00EB440C" w:rsidRPr="001E32F5" w:rsidRDefault="00EB440C" w:rsidP="003F09B1">
            <w:pPr>
              <w:pStyle w:val="BodyText3"/>
              <w:ind w:right="-108"/>
              <w:jc w:val="center"/>
              <w:rPr>
                <w:rFonts w:cs="Arial"/>
                <w:sz w:val="24"/>
                <w:szCs w:val="24"/>
              </w:rPr>
            </w:pPr>
          </w:p>
        </w:tc>
        <w:tc>
          <w:tcPr>
            <w:tcW w:w="0" w:type="auto"/>
            <w:vAlign w:val="center"/>
          </w:tcPr>
          <w:p w14:paraId="06211A14" w14:textId="77777777" w:rsidR="00EB440C" w:rsidRPr="001E32F5" w:rsidRDefault="00EB440C" w:rsidP="003F09B1">
            <w:pPr>
              <w:pStyle w:val="BodyText3"/>
              <w:ind w:right="-108"/>
              <w:jc w:val="center"/>
              <w:rPr>
                <w:rFonts w:cs="Arial"/>
                <w:sz w:val="24"/>
                <w:szCs w:val="24"/>
              </w:rPr>
            </w:pPr>
          </w:p>
        </w:tc>
        <w:tc>
          <w:tcPr>
            <w:tcW w:w="0" w:type="auto"/>
            <w:vAlign w:val="center"/>
          </w:tcPr>
          <w:p w14:paraId="3EF22797" w14:textId="77777777" w:rsidR="00EB440C" w:rsidRPr="001E32F5" w:rsidRDefault="00EB440C" w:rsidP="003F09B1">
            <w:pPr>
              <w:pStyle w:val="BodyText3"/>
              <w:ind w:right="-108"/>
              <w:jc w:val="center"/>
              <w:rPr>
                <w:rFonts w:cs="Arial"/>
                <w:sz w:val="24"/>
                <w:szCs w:val="24"/>
              </w:rPr>
            </w:pPr>
          </w:p>
        </w:tc>
        <w:tc>
          <w:tcPr>
            <w:tcW w:w="0" w:type="auto"/>
            <w:vAlign w:val="center"/>
          </w:tcPr>
          <w:p w14:paraId="6AE599C7" w14:textId="77777777" w:rsidR="00EB440C" w:rsidRPr="001E32F5" w:rsidRDefault="00EB440C" w:rsidP="003F09B1">
            <w:pPr>
              <w:pStyle w:val="BodyText3"/>
              <w:ind w:right="-108"/>
              <w:jc w:val="center"/>
              <w:rPr>
                <w:rFonts w:cs="Arial"/>
                <w:sz w:val="24"/>
                <w:szCs w:val="24"/>
              </w:rPr>
            </w:pPr>
          </w:p>
        </w:tc>
        <w:tc>
          <w:tcPr>
            <w:tcW w:w="0" w:type="auto"/>
            <w:vAlign w:val="center"/>
          </w:tcPr>
          <w:p w14:paraId="054963E7" w14:textId="77777777" w:rsidR="00EB440C" w:rsidRPr="001E32F5" w:rsidRDefault="00EB440C" w:rsidP="003F09B1">
            <w:pPr>
              <w:pStyle w:val="BodyText3"/>
              <w:ind w:right="-108"/>
              <w:jc w:val="center"/>
              <w:rPr>
                <w:rFonts w:cs="Arial"/>
                <w:sz w:val="24"/>
                <w:szCs w:val="24"/>
              </w:rPr>
            </w:pPr>
          </w:p>
        </w:tc>
        <w:tc>
          <w:tcPr>
            <w:tcW w:w="0" w:type="auto"/>
            <w:vAlign w:val="center"/>
          </w:tcPr>
          <w:p w14:paraId="6B8A4B17" w14:textId="77777777" w:rsidR="00EB440C" w:rsidRPr="001E32F5" w:rsidRDefault="00EB440C" w:rsidP="003F09B1">
            <w:pPr>
              <w:pStyle w:val="BodyText3"/>
              <w:ind w:right="-108"/>
              <w:jc w:val="center"/>
              <w:rPr>
                <w:rFonts w:cs="Arial"/>
                <w:sz w:val="24"/>
                <w:szCs w:val="24"/>
              </w:rPr>
            </w:pPr>
          </w:p>
        </w:tc>
        <w:tc>
          <w:tcPr>
            <w:tcW w:w="0" w:type="auto"/>
            <w:vAlign w:val="center"/>
          </w:tcPr>
          <w:p w14:paraId="336F97B5" w14:textId="77777777" w:rsidR="00EB440C" w:rsidRPr="001E32F5" w:rsidRDefault="00EB440C" w:rsidP="003F09B1">
            <w:pPr>
              <w:pStyle w:val="BodyText3"/>
              <w:ind w:right="-108"/>
              <w:jc w:val="center"/>
              <w:rPr>
                <w:rFonts w:cs="Arial"/>
                <w:sz w:val="24"/>
                <w:szCs w:val="24"/>
              </w:rPr>
            </w:pPr>
          </w:p>
        </w:tc>
        <w:tc>
          <w:tcPr>
            <w:tcW w:w="0" w:type="auto"/>
            <w:vAlign w:val="center"/>
          </w:tcPr>
          <w:p w14:paraId="5B1BD963" w14:textId="77777777" w:rsidR="00EB440C" w:rsidRPr="001E32F5" w:rsidRDefault="00EB440C" w:rsidP="003F09B1">
            <w:pPr>
              <w:pStyle w:val="BodyText3"/>
              <w:ind w:right="-108"/>
              <w:jc w:val="center"/>
              <w:rPr>
                <w:rFonts w:cs="Arial"/>
                <w:sz w:val="24"/>
                <w:szCs w:val="24"/>
              </w:rPr>
            </w:pPr>
          </w:p>
        </w:tc>
      </w:tr>
      <w:tr w:rsidR="00EB440C" w:rsidRPr="001E32F5" w14:paraId="6231B44F" w14:textId="77777777" w:rsidTr="003F09B1">
        <w:trPr>
          <w:cantSplit/>
          <w:jc w:val="center"/>
        </w:trPr>
        <w:tc>
          <w:tcPr>
            <w:tcW w:w="0" w:type="auto"/>
            <w:vAlign w:val="center"/>
          </w:tcPr>
          <w:p w14:paraId="11A52939" w14:textId="77777777" w:rsidR="00EB440C" w:rsidRPr="001E32F5" w:rsidRDefault="00EB440C" w:rsidP="003F09B1">
            <w:pPr>
              <w:pStyle w:val="BodyText3"/>
              <w:ind w:right="-108"/>
              <w:jc w:val="center"/>
              <w:rPr>
                <w:rFonts w:cs="Arial"/>
                <w:sz w:val="24"/>
                <w:szCs w:val="24"/>
              </w:rPr>
            </w:pPr>
          </w:p>
        </w:tc>
        <w:tc>
          <w:tcPr>
            <w:tcW w:w="0" w:type="auto"/>
            <w:vAlign w:val="center"/>
          </w:tcPr>
          <w:p w14:paraId="082B2F8D" w14:textId="77777777" w:rsidR="00EB440C" w:rsidRPr="001E32F5" w:rsidRDefault="00EB440C" w:rsidP="003F09B1">
            <w:pPr>
              <w:pStyle w:val="BodyText3"/>
              <w:ind w:right="-108"/>
              <w:jc w:val="center"/>
              <w:rPr>
                <w:rFonts w:cs="Arial"/>
                <w:sz w:val="24"/>
                <w:szCs w:val="24"/>
              </w:rPr>
            </w:pPr>
          </w:p>
        </w:tc>
        <w:tc>
          <w:tcPr>
            <w:tcW w:w="0" w:type="auto"/>
            <w:vAlign w:val="center"/>
          </w:tcPr>
          <w:p w14:paraId="7BCBDE67" w14:textId="77777777" w:rsidR="00EB440C" w:rsidRPr="001E32F5" w:rsidRDefault="00EB440C" w:rsidP="003F09B1">
            <w:pPr>
              <w:pStyle w:val="BodyText3"/>
              <w:ind w:right="-108"/>
              <w:jc w:val="center"/>
              <w:rPr>
                <w:rFonts w:cs="Arial"/>
                <w:sz w:val="24"/>
                <w:szCs w:val="24"/>
              </w:rPr>
            </w:pPr>
          </w:p>
        </w:tc>
        <w:tc>
          <w:tcPr>
            <w:tcW w:w="0" w:type="auto"/>
            <w:vAlign w:val="center"/>
          </w:tcPr>
          <w:p w14:paraId="57201FBC" w14:textId="77777777" w:rsidR="00EB440C" w:rsidRPr="001E32F5" w:rsidRDefault="00EB440C" w:rsidP="003F09B1">
            <w:pPr>
              <w:pStyle w:val="BodyText3"/>
              <w:ind w:right="-108"/>
              <w:jc w:val="center"/>
              <w:rPr>
                <w:rFonts w:cs="Arial"/>
                <w:sz w:val="24"/>
                <w:szCs w:val="24"/>
              </w:rPr>
            </w:pPr>
          </w:p>
        </w:tc>
        <w:tc>
          <w:tcPr>
            <w:tcW w:w="0" w:type="auto"/>
            <w:vAlign w:val="center"/>
          </w:tcPr>
          <w:p w14:paraId="066E5521" w14:textId="77777777" w:rsidR="00EB440C" w:rsidRPr="001E32F5" w:rsidRDefault="00EB440C" w:rsidP="003F09B1">
            <w:pPr>
              <w:pStyle w:val="BodyText3"/>
              <w:ind w:right="-108"/>
              <w:jc w:val="center"/>
              <w:rPr>
                <w:rFonts w:cs="Arial"/>
                <w:sz w:val="24"/>
                <w:szCs w:val="24"/>
              </w:rPr>
            </w:pPr>
          </w:p>
        </w:tc>
        <w:tc>
          <w:tcPr>
            <w:tcW w:w="0" w:type="auto"/>
            <w:vAlign w:val="center"/>
          </w:tcPr>
          <w:p w14:paraId="51C480B2" w14:textId="77777777" w:rsidR="00EB440C" w:rsidRPr="001E32F5" w:rsidRDefault="00EB440C" w:rsidP="003F09B1">
            <w:pPr>
              <w:pStyle w:val="BodyText3"/>
              <w:ind w:right="-108"/>
              <w:jc w:val="center"/>
              <w:rPr>
                <w:rFonts w:cs="Arial"/>
                <w:sz w:val="24"/>
                <w:szCs w:val="24"/>
              </w:rPr>
            </w:pPr>
          </w:p>
        </w:tc>
        <w:tc>
          <w:tcPr>
            <w:tcW w:w="0" w:type="auto"/>
            <w:vAlign w:val="center"/>
          </w:tcPr>
          <w:p w14:paraId="7A89FEDB" w14:textId="77777777" w:rsidR="00EB440C" w:rsidRPr="001E32F5" w:rsidRDefault="00EB440C" w:rsidP="003F09B1">
            <w:pPr>
              <w:pStyle w:val="BodyText3"/>
              <w:ind w:right="-108"/>
              <w:jc w:val="center"/>
              <w:rPr>
                <w:rFonts w:cs="Arial"/>
                <w:sz w:val="24"/>
                <w:szCs w:val="24"/>
              </w:rPr>
            </w:pPr>
          </w:p>
        </w:tc>
        <w:tc>
          <w:tcPr>
            <w:tcW w:w="0" w:type="auto"/>
            <w:vAlign w:val="center"/>
          </w:tcPr>
          <w:p w14:paraId="1B0321BB" w14:textId="77777777" w:rsidR="00EB440C" w:rsidRPr="001E32F5" w:rsidRDefault="00EB440C" w:rsidP="003F09B1">
            <w:pPr>
              <w:pStyle w:val="BodyText3"/>
              <w:ind w:right="-108"/>
              <w:jc w:val="center"/>
              <w:rPr>
                <w:rFonts w:cs="Arial"/>
                <w:sz w:val="24"/>
                <w:szCs w:val="24"/>
              </w:rPr>
            </w:pPr>
          </w:p>
        </w:tc>
      </w:tr>
      <w:tr w:rsidR="00EB440C" w:rsidRPr="001E32F5" w14:paraId="48D39EC3" w14:textId="77777777" w:rsidTr="003F09B1">
        <w:trPr>
          <w:cantSplit/>
          <w:jc w:val="center"/>
        </w:trPr>
        <w:tc>
          <w:tcPr>
            <w:tcW w:w="0" w:type="auto"/>
            <w:vAlign w:val="center"/>
          </w:tcPr>
          <w:p w14:paraId="18328630" w14:textId="77777777" w:rsidR="00EB440C" w:rsidRPr="001E32F5" w:rsidRDefault="00EB440C" w:rsidP="003F09B1">
            <w:pPr>
              <w:pStyle w:val="BodyText3"/>
              <w:ind w:right="-108"/>
              <w:jc w:val="center"/>
              <w:rPr>
                <w:rFonts w:cs="Arial"/>
                <w:sz w:val="24"/>
                <w:szCs w:val="24"/>
              </w:rPr>
            </w:pPr>
          </w:p>
        </w:tc>
        <w:tc>
          <w:tcPr>
            <w:tcW w:w="0" w:type="auto"/>
            <w:vAlign w:val="center"/>
          </w:tcPr>
          <w:p w14:paraId="6552AB1D" w14:textId="77777777" w:rsidR="00EB440C" w:rsidRPr="001E32F5" w:rsidRDefault="00EB440C" w:rsidP="003F09B1">
            <w:pPr>
              <w:pStyle w:val="BodyText3"/>
              <w:ind w:right="-108"/>
              <w:jc w:val="center"/>
              <w:rPr>
                <w:rFonts w:cs="Arial"/>
                <w:sz w:val="24"/>
                <w:szCs w:val="24"/>
              </w:rPr>
            </w:pPr>
          </w:p>
        </w:tc>
        <w:tc>
          <w:tcPr>
            <w:tcW w:w="0" w:type="auto"/>
            <w:vAlign w:val="center"/>
          </w:tcPr>
          <w:p w14:paraId="2F7B62E9" w14:textId="77777777" w:rsidR="00EB440C" w:rsidRPr="001E32F5" w:rsidRDefault="00EB440C" w:rsidP="003F09B1">
            <w:pPr>
              <w:pStyle w:val="BodyText3"/>
              <w:ind w:right="-108"/>
              <w:jc w:val="center"/>
              <w:rPr>
                <w:rFonts w:cs="Arial"/>
                <w:sz w:val="24"/>
                <w:szCs w:val="24"/>
              </w:rPr>
            </w:pPr>
          </w:p>
        </w:tc>
        <w:tc>
          <w:tcPr>
            <w:tcW w:w="0" w:type="auto"/>
            <w:vAlign w:val="center"/>
          </w:tcPr>
          <w:p w14:paraId="2B8E4349" w14:textId="77777777" w:rsidR="00EB440C" w:rsidRPr="001E32F5" w:rsidRDefault="00EB440C" w:rsidP="003F09B1">
            <w:pPr>
              <w:pStyle w:val="BodyText3"/>
              <w:ind w:right="-108"/>
              <w:jc w:val="center"/>
              <w:rPr>
                <w:rFonts w:cs="Arial"/>
                <w:sz w:val="24"/>
                <w:szCs w:val="24"/>
              </w:rPr>
            </w:pPr>
          </w:p>
        </w:tc>
        <w:tc>
          <w:tcPr>
            <w:tcW w:w="0" w:type="auto"/>
            <w:vAlign w:val="center"/>
          </w:tcPr>
          <w:p w14:paraId="0BB81BAB" w14:textId="77777777" w:rsidR="00EB440C" w:rsidRPr="001E32F5" w:rsidRDefault="00EB440C" w:rsidP="003F09B1">
            <w:pPr>
              <w:pStyle w:val="BodyText3"/>
              <w:ind w:right="-108"/>
              <w:jc w:val="center"/>
              <w:rPr>
                <w:rFonts w:cs="Arial"/>
                <w:sz w:val="24"/>
                <w:szCs w:val="24"/>
              </w:rPr>
            </w:pPr>
          </w:p>
        </w:tc>
        <w:tc>
          <w:tcPr>
            <w:tcW w:w="0" w:type="auto"/>
            <w:vAlign w:val="center"/>
          </w:tcPr>
          <w:p w14:paraId="310A21EC" w14:textId="77777777" w:rsidR="00EB440C" w:rsidRPr="001E32F5" w:rsidRDefault="00EB440C" w:rsidP="003F09B1">
            <w:pPr>
              <w:pStyle w:val="BodyText3"/>
              <w:ind w:right="-108"/>
              <w:jc w:val="center"/>
              <w:rPr>
                <w:rFonts w:cs="Arial"/>
                <w:sz w:val="24"/>
                <w:szCs w:val="24"/>
              </w:rPr>
            </w:pPr>
          </w:p>
        </w:tc>
        <w:tc>
          <w:tcPr>
            <w:tcW w:w="0" w:type="auto"/>
            <w:vAlign w:val="center"/>
          </w:tcPr>
          <w:p w14:paraId="6CC43A6A" w14:textId="77777777" w:rsidR="00EB440C" w:rsidRPr="001E32F5" w:rsidRDefault="00EB440C" w:rsidP="003F09B1">
            <w:pPr>
              <w:pStyle w:val="BodyText3"/>
              <w:ind w:right="-108"/>
              <w:jc w:val="center"/>
              <w:rPr>
                <w:rFonts w:cs="Arial"/>
                <w:sz w:val="24"/>
                <w:szCs w:val="24"/>
              </w:rPr>
            </w:pPr>
          </w:p>
        </w:tc>
        <w:tc>
          <w:tcPr>
            <w:tcW w:w="0" w:type="auto"/>
            <w:vAlign w:val="center"/>
          </w:tcPr>
          <w:p w14:paraId="3F01F2FD" w14:textId="77777777" w:rsidR="00EB440C" w:rsidRPr="001E32F5" w:rsidRDefault="00EB440C" w:rsidP="003F09B1">
            <w:pPr>
              <w:pStyle w:val="BodyText3"/>
              <w:ind w:right="-108"/>
              <w:jc w:val="center"/>
              <w:rPr>
                <w:rFonts w:cs="Arial"/>
                <w:sz w:val="24"/>
                <w:szCs w:val="24"/>
              </w:rPr>
            </w:pPr>
          </w:p>
        </w:tc>
      </w:tr>
    </w:tbl>
    <w:p w14:paraId="026F5B60" w14:textId="77777777" w:rsidR="009D655A" w:rsidRPr="009D655A" w:rsidRDefault="009D655A" w:rsidP="009D655A">
      <w:r w:rsidRPr="009D655A">
        <w:rPr>
          <w:b/>
          <w:bCs/>
        </w:rPr>
        <w:t>In bold</w:t>
      </w:r>
      <w:r w:rsidRPr="009D655A">
        <w:t>, exceedance of the relevant AQS objective (15-min mean = 35 allowed/year; 1-hour mean = 24 allowed/year; 24-hour mean = 3 allowed/year)</w:t>
      </w:r>
    </w:p>
    <w:p w14:paraId="05111D56" w14:textId="77777777" w:rsidR="009D655A" w:rsidRPr="009D655A" w:rsidRDefault="009D655A" w:rsidP="009D655A">
      <w:proofErr w:type="spellStart"/>
      <w:r w:rsidRPr="009D655A">
        <w:rPr>
          <w:vertAlign w:val="superscript"/>
        </w:rPr>
        <w:t>a</w:t>
      </w:r>
      <w:proofErr w:type="spellEnd"/>
      <w:r w:rsidRPr="009D655A">
        <w:t xml:space="preserve"> i.e. data capture for the monitoring period, in cases where monitoring was only carried out for part of the year</w:t>
      </w:r>
    </w:p>
    <w:p w14:paraId="7C9F2D34" w14:textId="77777777" w:rsidR="009D655A" w:rsidRPr="009D655A" w:rsidRDefault="009D655A" w:rsidP="009D655A">
      <w:r w:rsidRPr="009D655A">
        <w:rPr>
          <w:vertAlign w:val="superscript"/>
        </w:rPr>
        <w:t>b</w:t>
      </w:r>
      <w:r w:rsidRPr="009D655A">
        <w:t xml:space="preserve"> i.e. data capture for the full calendar year (e.g. if monitoring was carried out for six months the maximum data capture for the full calendar year would be 50%)</w:t>
      </w:r>
    </w:p>
    <w:p w14:paraId="472A43DD" w14:textId="77777777" w:rsidR="009D655A" w:rsidRDefault="009D655A" w:rsidP="009D655A">
      <w:pPr>
        <w:sectPr w:rsidR="009D655A" w:rsidSect="009D655A">
          <w:pgSz w:w="16838" w:h="11899" w:orient="landscape" w:code="9"/>
          <w:pgMar w:top="1134" w:right="1134" w:bottom="1134" w:left="1134" w:header="340" w:footer="340" w:gutter="0"/>
          <w:cols w:space="708"/>
          <w:docGrid w:linePitch="326"/>
        </w:sectPr>
      </w:pPr>
      <w:r w:rsidRPr="009D655A">
        <w:rPr>
          <w:vertAlign w:val="superscript"/>
        </w:rPr>
        <w:t>c</w:t>
      </w:r>
      <w:r w:rsidRPr="009D655A">
        <w:t xml:space="preserve"> if data capture for full calendar year is less than 85%, include the relevant percentile in bracket (in µg/m3): 15-min mean = 99.9th ; 1-hour mean = 99.7th ; 24-hour mean = 99.2th percentile</w:t>
      </w:r>
    </w:p>
    <w:p w14:paraId="48506A6C" w14:textId="65512BC9" w:rsidR="00853C55" w:rsidRDefault="009D28B3" w:rsidP="009D28B3">
      <w:pPr>
        <w:pStyle w:val="Caption"/>
      </w:pPr>
      <w:r w:rsidRPr="009D28B3">
        <w:lastRenderedPageBreak/>
        <w:t>Figure 2.6 – Trends in SO</w:t>
      </w:r>
      <w:r w:rsidRPr="009D28B3">
        <w:rPr>
          <w:vertAlign w:val="subscript"/>
        </w:rPr>
        <w:t>2</w:t>
      </w:r>
      <w:r w:rsidRPr="009D28B3">
        <w:t xml:space="preserve"> Concentrations</w:t>
      </w:r>
    </w:p>
    <w:p w14:paraId="00D57861" w14:textId="574C0F32" w:rsidR="00EB440C" w:rsidRPr="00781B99" w:rsidRDefault="00781B99" w:rsidP="00781B99">
      <w:pPr>
        <w:rPr>
          <w:color w:val="FF0000"/>
        </w:rPr>
      </w:pPr>
      <w:r w:rsidRPr="00781B99">
        <w:rPr>
          <w:color w:val="FF0000"/>
        </w:rPr>
        <w:t>A trend chart may be inserted here.  Please discuss any trends shown.</w:t>
      </w:r>
    </w:p>
    <w:p w14:paraId="74ACA0AE" w14:textId="77777777" w:rsidR="00781B99" w:rsidRDefault="00781B99" w:rsidP="00EB440C">
      <w:pPr>
        <w:sectPr w:rsidR="00781B99" w:rsidSect="00781B99">
          <w:pgSz w:w="16838" w:h="11899" w:orient="landscape" w:code="9"/>
          <w:pgMar w:top="1134" w:right="1134" w:bottom="1134" w:left="1134" w:header="340" w:footer="340" w:gutter="0"/>
          <w:cols w:space="708"/>
          <w:docGrid w:linePitch="326"/>
        </w:sectPr>
      </w:pPr>
    </w:p>
    <w:p w14:paraId="338AD2AA" w14:textId="6433DFC2" w:rsidR="00EB440C" w:rsidRDefault="00781B99" w:rsidP="00781B99">
      <w:pPr>
        <w:pStyle w:val="Heading3"/>
      </w:pPr>
      <w:bookmarkStart w:id="39" w:name="_Toc95389516"/>
      <w:r>
        <w:lastRenderedPageBreak/>
        <w:t>Benzene</w:t>
      </w:r>
      <w:bookmarkEnd w:id="3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B0F94" w14:paraId="17C7A27A" w14:textId="77777777" w:rsidTr="003F09B1">
        <w:tc>
          <w:tcPr>
            <w:tcW w:w="9286" w:type="dxa"/>
            <w:shd w:val="clear" w:color="auto" w:fill="DAEEF3"/>
          </w:tcPr>
          <w:p w14:paraId="7EE08065" w14:textId="27A91E97" w:rsidR="000B0F94" w:rsidRDefault="000B0F94" w:rsidP="003F09B1">
            <w:pPr>
              <w:rPr>
                <w:color w:val="0000FF"/>
              </w:rPr>
            </w:pPr>
            <w:r w:rsidRPr="004613FD">
              <w:rPr>
                <w:color w:val="0000FF"/>
              </w:rPr>
              <w:t xml:space="preserve">If benzene monitoring is available then provide a table of results. </w:t>
            </w:r>
            <w:r>
              <w:rPr>
                <w:color w:val="0000FF"/>
              </w:rPr>
              <w:t>This</w:t>
            </w:r>
            <w:r w:rsidRPr="006A609C">
              <w:rPr>
                <w:color w:val="0000FF"/>
              </w:rPr>
              <w:t xml:space="preserve"> should answer the following questions:</w:t>
            </w:r>
          </w:p>
          <w:p w14:paraId="1A6E6CFB" w14:textId="52459BEB" w:rsidR="005C6027" w:rsidRPr="00F6320E" w:rsidRDefault="005C6027" w:rsidP="00F6320E">
            <w:pPr>
              <w:pStyle w:val="ListParagraph"/>
              <w:numPr>
                <w:ilvl w:val="0"/>
                <w:numId w:val="51"/>
              </w:numPr>
              <w:rPr>
                <w:color w:val="0000FF"/>
              </w:rPr>
            </w:pPr>
            <w:r w:rsidRPr="00F6320E">
              <w:rPr>
                <w:color w:val="0000FF"/>
              </w:rPr>
              <w:t>Are there any COVID-19 related impacts?</w:t>
            </w:r>
          </w:p>
          <w:p w14:paraId="05AA903E" w14:textId="77777777" w:rsidR="000B0F94" w:rsidRPr="004613FD" w:rsidRDefault="000B0F94" w:rsidP="000B0F94">
            <w:pPr>
              <w:numPr>
                <w:ilvl w:val="0"/>
                <w:numId w:val="40"/>
              </w:numPr>
              <w:spacing w:before="0" w:after="0" w:line="240" w:lineRule="auto"/>
              <w:rPr>
                <w:color w:val="0000FF"/>
              </w:rPr>
            </w:pPr>
            <w:r w:rsidRPr="004613FD">
              <w:rPr>
                <w:color w:val="0000FF"/>
              </w:rPr>
              <w:t xml:space="preserve">Are any running </w:t>
            </w:r>
            <w:r>
              <w:rPr>
                <w:color w:val="0000FF"/>
              </w:rPr>
              <w:t>annual means greater than 16.25</w:t>
            </w:r>
            <w:r w:rsidRPr="004613FD">
              <w:rPr>
                <w:color w:val="0000FF"/>
              </w:rPr>
              <w:t>µg/m</w:t>
            </w:r>
            <w:r w:rsidRPr="004613FD">
              <w:rPr>
                <w:color w:val="0000FF"/>
                <w:vertAlign w:val="superscript"/>
              </w:rPr>
              <w:t>3</w:t>
            </w:r>
            <w:r w:rsidRPr="004613FD">
              <w:rPr>
                <w:color w:val="0000FF"/>
              </w:rPr>
              <w:t>?</w:t>
            </w:r>
          </w:p>
          <w:p w14:paraId="027544A5" w14:textId="33FEA0F4" w:rsidR="000B0F94" w:rsidRPr="000B0F94" w:rsidRDefault="000B0F94" w:rsidP="003F09B1">
            <w:pPr>
              <w:numPr>
                <w:ilvl w:val="0"/>
                <w:numId w:val="40"/>
              </w:numPr>
              <w:spacing w:before="0" w:after="0" w:line="240" w:lineRule="auto"/>
              <w:rPr>
                <w:color w:val="0000FF"/>
              </w:rPr>
            </w:pPr>
            <w:r w:rsidRPr="004613FD">
              <w:rPr>
                <w:color w:val="0000FF"/>
              </w:rPr>
              <w:t>Are any runnin</w:t>
            </w:r>
            <w:r>
              <w:rPr>
                <w:color w:val="0000FF"/>
              </w:rPr>
              <w:t>g annual means greater than 3.25</w:t>
            </w:r>
            <w:r w:rsidRPr="004613FD">
              <w:rPr>
                <w:color w:val="0000FF"/>
              </w:rPr>
              <w:t>µg/m</w:t>
            </w:r>
            <w:r w:rsidRPr="004613FD">
              <w:rPr>
                <w:color w:val="0000FF"/>
                <w:vertAlign w:val="superscript"/>
              </w:rPr>
              <w:t>3</w:t>
            </w:r>
            <w:r w:rsidRPr="004613FD">
              <w:rPr>
                <w:color w:val="0000FF"/>
              </w:rPr>
              <w:t>?</w:t>
            </w:r>
          </w:p>
          <w:p w14:paraId="437A53ED" w14:textId="4B926206" w:rsidR="000B0F94" w:rsidRPr="004613FD" w:rsidRDefault="000B0F94" w:rsidP="003F09B1">
            <w:pPr>
              <w:rPr>
                <w:color w:val="0000FF"/>
              </w:rPr>
            </w:pPr>
            <w:r w:rsidRPr="00C50D22">
              <w:rPr>
                <w:color w:val="0000FF"/>
              </w:rPr>
              <w:t xml:space="preserve">Comment on whether there are exceedances of the air quality objectives for </w:t>
            </w:r>
            <w:r>
              <w:rPr>
                <w:color w:val="0000FF"/>
              </w:rPr>
              <w:t xml:space="preserve">benzene </w:t>
            </w:r>
            <w:r w:rsidRPr="00C50D22">
              <w:rPr>
                <w:color w:val="0000FF"/>
              </w:rPr>
              <w:t>and whether they occur within or outside AQMAs.</w:t>
            </w:r>
          </w:p>
          <w:p w14:paraId="5E78B8AA" w14:textId="4A39FAE9" w:rsidR="000B0F94" w:rsidRPr="00432BD3" w:rsidRDefault="000B0F94" w:rsidP="000B0F94">
            <w:pPr>
              <w:rPr>
                <w:color w:val="0000FF"/>
              </w:rPr>
            </w:pPr>
            <w:r w:rsidRPr="004613FD">
              <w:rPr>
                <w:color w:val="0000FF"/>
              </w:rPr>
              <w:t>Ensure that the monitoring site locations are representative of relevant public exposure.</w:t>
            </w:r>
            <w:r>
              <w:rPr>
                <w:color w:val="0000FF"/>
              </w:rPr>
              <w:t xml:space="preserve"> Flag if there are </w:t>
            </w:r>
            <w:r w:rsidRPr="00B36531">
              <w:rPr>
                <w:color w:val="0000FF"/>
              </w:rPr>
              <w:t>concentration</w:t>
            </w:r>
            <w:r>
              <w:rPr>
                <w:color w:val="0000FF"/>
              </w:rPr>
              <w:t>s</w:t>
            </w:r>
            <w:r w:rsidRPr="00B36531">
              <w:rPr>
                <w:color w:val="0000FF"/>
              </w:rPr>
              <w:t xml:space="preserve"> above the air quality objectives for </w:t>
            </w:r>
            <w:r>
              <w:rPr>
                <w:color w:val="0000FF"/>
              </w:rPr>
              <w:t>benzene</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3D7DF8B1" w14:textId="193F9474" w:rsidR="000B0F94" w:rsidRDefault="000B0F94" w:rsidP="000B0F94">
            <w:pPr>
              <w:ind w:right="153"/>
              <w:rPr>
                <w:rFonts w:cs="Arial"/>
                <w:iCs/>
                <w:color w:val="0000FF"/>
              </w:rPr>
            </w:pPr>
            <w:r>
              <w:rPr>
                <w:rFonts w:cs="Arial"/>
                <w:iCs/>
                <w:color w:val="0000FF"/>
              </w:rPr>
              <w:t>Exceedances of the</w:t>
            </w:r>
            <w:r w:rsidRPr="000370B8">
              <w:rPr>
                <w:rFonts w:cs="Arial"/>
                <w:iCs/>
                <w:color w:val="0000FF"/>
              </w:rPr>
              <w:t xml:space="preserve"> objective</w:t>
            </w:r>
            <w:r>
              <w:rPr>
                <w:rFonts w:cs="Arial"/>
                <w:iCs/>
                <w:color w:val="0000FF"/>
              </w:rPr>
              <w:t>s for benzene</w:t>
            </w:r>
            <w:r w:rsidRPr="000370B8">
              <w:rPr>
                <w:rFonts w:cs="Arial"/>
                <w:iCs/>
                <w:color w:val="0000FF"/>
              </w:rPr>
              <w:t xml:space="preserve"> should be highlighted in </w:t>
            </w:r>
            <w:r w:rsidRPr="000370B8">
              <w:rPr>
                <w:rFonts w:cs="Arial"/>
                <w:b/>
                <w:bCs/>
                <w:iCs/>
                <w:color w:val="0000FF"/>
              </w:rPr>
              <w:t>bold</w:t>
            </w:r>
            <w:r>
              <w:rPr>
                <w:rFonts w:cs="Arial"/>
                <w:iCs/>
                <w:color w:val="0000FF"/>
              </w:rPr>
              <w:t>.</w:t>
            </w:r>
          </w:p>
          <w:p w14:paraId="6D391A0B" w14:textId="5A84B709" w:rsidR="005C6027" w:rsidRPr="000B0F94" w:rsidRDefault="005C6027" w:rsidP="000B0F94">
            <w:pPr>
              <w:ind w:right="153"/>
              <w:rPr>
                <w:rFonts w:cs="Arial"/>
                <w:iCs/>
                <w:color w:val="0000FF"/>
              </w:rPr>
            </w:pPr>
            <w:r w:rsidRPr="005C6027">
              <w:rPr>
                <w:rFonts w:cs="Arial"/>
                <w:iCs/>
                <w:color w:val="0000FF"/>
              </w:rPr>
              <w:t>If monitoring is not in place for Benzene, the council should review this approach and detail future opportunities to establish monitoring for this pollutant. It is not sufficient to simply state that no monitoring is in place.</w:t>
            </w:r>
          </w:p>
          <w:p w14:paraId="22BF164F" w14:textId="569B3B1D" w:rsidR="000B0F94" w:rsidRPr="00CA5E25" w:rsidRDefault="000B0F94" w:rsidP="000B0F94">
            <w:pPr>
              <w:rPr>
                <w:b/>
                <w:bCs/>
                <w:color w:val="0000FF"/>
              </w:rPr>
            </w:pPr>
            <w:r w:rsidRPr="00CA5E25">
              <w:rPr>
                <w:b/>
                <w:bCs/>
                <w:color w:val="0000FF"/>
              </w:rPr>
              <w:t>Delete this box when the document is finished</w:t>
            </w:r>
          </w:p>
        </w:tc>
      </w:tr>
    </w:tbl>
    <w:p w14:paraId="3D68E0D8" w14:textId="4FC6E930" w:rsidR="00781B99" w:rsidRPr="000B0F94" w:rsidRDefault="000B0F94" w:rsidP="000B0F94">
      <w:pPr>
        <w:rPr>
          <w:color w:val="FF0000"/>
        </w:rPr>
      </w:pPr>
      <w:r w:rsidRPr="000B0F94">
        <w:rPr>
          <w:color w:val="FF0000"/>
        </w:rPr>
        <w:t>Start writing here…</w:t>
      </w:r>
    </w:p>
    <w:p w14:paraId="7745AC95" w14:textId="75574418" w:rsidR="000B0F94" w:rsidRDefault="000B0F94" w:rsidP="000B0F94">
      <w:pPr>
        <w:pStyle w:val="Heading3"/>
      </w:pPr>
      <w:bookmarkStart w:id="40" w:name="_Toc95389517"/>
      <w:r>
        <w:t>Other Pollutants Monitored</w:t>
      </w:r>
      <w:bookmarkEnd w:id="4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BD7B26" w14:paraId="179D496F" w14:textId="77777777" w:rsidTr="003F09B1">
        <w:tc>
          <w:tcPr>
            <w:tcW w:w="9286" w:type="dxa"/>
            <w:shd w:val="clear" w:color="auto" w:fill="DAEEF3"/>
          </w:tcPr>
          <w:p w14:paraId="618326AC" w14:textId="56C3D028" w:rsidR="00BD7B26" w:rsidRPr="00BD7B26" w:rsidRDefault="005C6027" w:rsidP="003F09B1">
            <w:pPr>
              <w:rPr>
                <w:color w:val="0000FF"/>
              </w:rPr>
            </w:pPr>
            <w:r w:rsidRPr="005C6027">
              <w:rPr>
                <w:color w:val="0000FF"/>
              </w:rPr>
              <w:t>Please detail any COVID-19 related impacts</w:t>
            </w:r>
            <w:r>
              <w:rPr>
                <w:color w:val="0000FF"/>
              </w:rPr>
              <w:t xml:space="preserve"> if applicable</w:t>
            </w:r>
            <w:r w:rsidRPr="005C6027">
              <w:rPr>
                <w:color w:val="0000FF"/>
              </w:rPr>
              <w:t>.</w:t>
            </w:r>
            <w:r>
              <w:rPr>
                <w:color w:val="0000FF"/>
              </w:rPr>
              <w:t xml:space="preserve"> </w:t>
            </w:r>
            <w:r w:rsidR="00BD7B26" w:rsidRPr="00BA3774">
              <w:rPr>
                <w:color w:val="0000FF"/>
              </w:rPr>
              <w:t>Add as many sub-sections as required. Delete if no other pollutants are monitored.</w:t>
            </w:r>
          </w:p>
          <w:p w14:paraId="73C26DFA" w14:textId="594556DB" w:rsidR="00BD7B26" w:rsidRPr="00BA3774" w:rsidRDefault="00BD7B26" w:rsidP="003F09B1">
            <w:pPr>
              <w:rPr>
                <w:iCs/>
                <w:color w:val="0000FF"/>
              </w:rPr>
            </w:pPr>
            <w:r w:rsidRPr="00BA3774">
              <w:rPr>
                <w:iCs/>
                <w:color w:val="0000FF"/>
              </w:rPr>
              <w:t>If you carry out monitoring for pollutants not covered by the LAQM regulations (for example ozone, PAH, PM</w:t>
            </w:r>
            <w:r w:rsidRPr="00BA3774">
              <w:rPr>
                <w:iCs/>
                <w:color w:val="0000FF"/>
                <w:vertAlign w:val="subscript"/>
              </w:rPr>
              <w:t>2.5</w:t>
            </w:r>
            <w:r w:rsidRPr="00BA3774">
              <w:rPr>
                <w:iCs/>
                <w:color w:val="0000FF"/>
              </w:rPr>
              <w:t>) you may also wish to report it here.</w:t>
            </w:r>
          </w:p>
          <w:p w14:paraId="381FAB1B" w14:textId="7F8BC95E" w:rsidR="00BD7B26" w:rsidRDefault="00BD7B26" w:rsidP="003F09B1">
            <w:pPr>
              <w:rPr>
                <w:iCs/>
                <w:color w:val="0000FF"/>
              </w:rPr>
            </w:pPr>
            <w:r w:rsidRPr="00BA3774">
              <w:rPr>
                <w:iCs/>
                <w:color w:val="0000FF"/>
              </w:rPr>
              <w:t>Local authorities may wish to include information on dust deposition, radiation monitoring, and odour complaints (especially where these are relevant to sources identified in this report).</w:t>
            </w:r>
          </w:p>
          <w:p w14:paraId="31156287" w14:textId="62D48DA0" w:rsidR="005C6027" w:rsidRPr="00BD7B26" w:rsidRDefault="005C6027" w:rsidP="003F09B1">
            <w:pPr>
              <w:rPr>
                <w:iCs/>
                <w:color w:val="0000FF"/>
              </w:rPr>
            </w:pPr>
            <w:r w:rsidRPr="005C6027">
              <w:rPr>
                <w:iCs/>
                <w:color w:val="0000FF"/>
              </w:rPr>
              <w:t>If monitoring is not in place for any other pollutants, the council should review this approach and detail future opportunities to establish monitoring for this pollutant. It is not sufficient to simply state that no monitoring is in place.</w:t>
            </w:r>
          </w:p>
          <w:p w14:paraId="75DF6E74" w14:textId="633C3BF6" w:rsidR="00BD7B26" w:rsidRPr="00CA5E25" w:rsidRDefault="00BD7B26" w:rsidP="00BD7B26">
            <w:pPr>
              <w:rPr>
                <w:b/>
                <w:bCs/>
                <w:color w:val="0000FF"/>
              </w:rPr>
            </w:pPr>
            <w:r w:rsidRPr="00CA5E25">
              <w:rPr>
                <w:b/>
                <w:bCs/>
                <w:color w:val="0000FF"/>
              </w:rPr>
              <w:lastRenderedPageBreak/>
              <w:t>Delete this box when the document is finished</w:t>
            </w:r>
          </w:p>
        </w:tc>
      </w:tr>
    </w:tbl>
    <w:p w14:paraId="53BC407D" w14:textId="77777777" w:rsidR="00BD7B26" w:rsidRPr="000B0F94" w:rsidRDefault="00BD7B26" w:rsidP="00BD7B26">
      <w:pPr>
        <w:rPr>
          <w:color w:val="FF0000"/>
        </w:rPr>
      </w:pPr>
      <w:r w:rsidRPr="000B0F94">
        <w:rPr>
          <w:color w:val="FF0000"/>
        </w:rPr>
        <w:lastRenderedPageBreak/>
        <w:t>Start writing here…</w:t>
      </w:r>
    </w:p>
    <w:p w14:paraId="08CFCE40" w14:textId="6694DCFA" w:rsidR="000B0F94" w:rsidRDefault="00BD7B26" w:rsidP="00BD7B26">
      <w:pPr>
        <w:pStyle w:val="Heading3"/>
      </w:pPr>
      <w:bookmarkStart w:id="41" w:name="_Toc95389518"/>
      <w:r>
        <w:t>Summary of Compliance with AQS Objectives</w:t>
      </w:r>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3676F" w14:paraId="6E6FF5F0" w14:textId="77777777" w:rsidTr="003F09B1">
        <w:tc>
          <w:tcPr>
            <w:tcW w:w="9286" w:type="dxa"/>
            <w:shd w:val="clear" w:color="auto" w:fill="DAEEF3"/>
          </w:tcPr>
          <w:p w14:paraId="6396B328" w14:textId="53067A86" w:rsidR="00F3676F" w:rsidRDefault="00F3676F" w:rsidP="003F09B1">
            <w:pPr>
              <w:pStyle w:val="Footer"/>
              <w:rPr>
                <w:b/>
                <w:bCs/>
                <w:color w:val="0000FF"/>
              </w:rPr>
            </w:pPr>
            <w:r>
              <w:rPr>
                <w:b/>
                <w:bCs/>
                <w:color w:val="0000FF"/>
              </w:rPr>
              <w:t xml:space="preserve">The </w:t>
            </w:r>
            <w:r w:rsidR="00E64A2E">
              <w:rPr>
                <w:b/>
                <w:bCs/>
                <w:color w:val="0000FF"/>
              </w:rPr>
              <w:t>sentences</w:t>
            </w:r>
            <w:r>
              <w:rPr>
                <w:b/>
                <w:bCs/>
                <w:color w:val="0000FF"/>
              </w:rPr>
              <w:t xml:space="preserve"> below </w:t>
            </w:r>
            <w:r w:rsidRPr="00D273C3">
              <w:rPr>
                <w:b/>
                <w:bCs/>
                <w:color w:val="0000FF"/>
              </w:rPr>
              <w:t xml:space="preserve">summarise </w:t>
            </w:r>
            <w:r>
              <w:rPr>
                <w:b/>
                <w:bCs/>
                <w:color w:val="0000FF"/>
              </w:rPr>
              <w:t>the Local Authority area’s compliance (or otherwise) with the AQS Objectives.</w:t>
            </w:r>
          </w:p>
          <w:p w14:paraId="419641FB" w14:textId="4C077904" w:rsidR="00F3676F" w:rsidRDefault="00F3676F" w:rsidP="003F09B1">
            <w:pPr>
              <w:rPr>
                <w:color w:val="0000FF"/>
              </w:rPr>
            </w:pPr>
            <w:r>
              <w:rPr>
                <w:color w:val="0000FF"/>
              </w:rPr>
              <w:t>Please select one of the boxes below and complete it.</w:t>
            </w:r>
          </w:p>
          <w:p w14:paraId="64BE2A77" w14:textId="28520096" w:rsidR="00F3676F" w:rsidRPr="00CA5E25" w:rsidRDefault="005C6027" w:rsidP="00F3676F">
            <w:pPr>
              <w:rPr>
                <w:b/>
                <w:bCs/>
                <w:color w:val="0000FF"/>
              </w:rPr>
            </w:pPr>
            <w:r w:rsidRPr="005C6027">
              <w:rPr>
                <w:color w:val="0000FF"/>
              </w:rPr>
              <w:t xml:space="preserve">Please note that decisions to amend or revoke Air Quality Management Areas (AQMAs) should </w:t>
            </w:r>
            <w:r>
              <w:rPr>
                <w:color w:val="0000FF"/>
              </w:rPr>
              <w:t>n</w:t>
            </w:r>
            <w:r w:rsidRPr="005C6027">
              <w:rPr>
                <w:color w:val="0000FF"/>
              </w:rPr>
              <w:t xml:space="preserve">ot be based solely on data </w:t>
            </w:r>
            <w:r>
              <w:rPr>
                <w:color w:val="0000FF"/>
              </w:rPr>
              <w:t xml:space="preserve">associated </w:t>
            </w:r>
            <w:r w:rsidRPr="005C6027">
              <w:rPr>
                <w:color w:val="0000FF"/>
              </w:rPr>
              <w:t>with the COVID-19 pandemic</w:t>
            </w:r>
            <w:r>
              <w:rPr>
                <w:color w:val="0000FF"/>
              </w:rPr>
              <w:t xml:space="preserve"> and associated lockdowns</w:t>
            </w:r>
            <w:r w:rsidRPr="005C6027">
              <w:rPr>
                <w:color w:val="0000FF"/>
              </w:rPr>
              <w:t>.</w:t>
            </w:r>
            <w:r>
              <w:rPr>
                <w:color w:val="0000FF"/>
              </w:rPr>
              <w:t xml:space="preserve"> </w:t>
            </w:r>
            <w:r w:rsidR="00F3676F" w:rsidRPr="00CA5E25">
              <w:rPr>
                <w:b/>
                <w:bCs/>
                <w:color w:val="0000FF"/>
              </w:rPr>
              <w:t>Delete this box when the document is finished</w:t>
            </w:r>
          </w:p>
        </w:tc>
      </w:tr>
    </w:tbl>
    <w:p w14:paraId="7AFCC79C" w14:textId="77777777" w:rsidR="003565E4" w:rsidRDefault="003565E4" w:rsidP="003565E4">
      <w:r w:rsidRPr="00ED00E9">
        <w:rPr>
          <w:color w:val="FF0000"/>
        </w:rPr>
        <w:t xml:space="preserve">&lt;LA Name&gt; </w:t>
      </w:r>
      <w:r>
        <w:t xml:space="preserve">has examined the results from monitoring in the </w:t>
      </w:r>
      <w:r w:rsidRPr="00ED00E9">
        <w:rPr>
          <w:color w:val="FF0000"/>
        </w:rPr>
        <w:t>&lt;borough&gt; &lt;district&gt;</w:t>
      </w:r>
      <w:r>
        <w:t>. Concentrations are all below the objectives, therefore there is no need to proceed to a Detailed Assessment.</w:t>
      </w:r>
    </w:p>
    <w:p w14:paraId="4E82AE6C" w14:textId="3D68F21A" w:rsidR="003565E4" w:rsidRDefault="003565E4" w:rsidP="003565E4">
      <w:pPr>
        <w:rPr>
          <w:b/>
          <w:bCs/>
          <w:i/>
          <w:iCs/>
        </w:rPr>
      </w:pPr>
      <w:r w:rsidRPr="00ED00E9">
        <w:rPr>
          <w:b/>
          <w:bCs/>
          <w:i/>
          <w:iCs/>
        </w:rPr>
        <w:t>DELETE SENTENCE IF NOT APPLICABLE. OTHERWISE ADD LOCAL AUTHORITY NAME, AMEND THE TEXT AS APPROPRIATE AND LEAVE IN THE REPORT.</w:t>
      </w:r>
    </w:p>
    <w:p w14:paraId="7E1CAED3" w14:textId="77777777" w:rsidR="003565E4" w:rsidRPr="00ED00E9" w:rsidRDefault="003565E4" w:rsidP="003565E4">
      <w:pPr>
        <w:rPr>
          <w:b/>
          <w:bCs/>
          <w:i/>
          <w:iCs/>
        </w:rPr>
      </w:pPr>
    </w:p>
    <w:p w14:paraId="066A3DBB" w14:textId="77777777" w:rsidR="003565E4" w:rsidRDefault="003565E4" w:rsidP="003565E4">
      <w:r w:rsidRPr="00ED00E9">
        <w:rPr>
          <w:color w:val="FF0000"/>
        </w:rPr>
        <w:t xml:space="preserve">&lt;LA Name&gt; </w:t>
      </w:r>
      <w:r>
        <w:t xml:space="preserve">has examined the results from monitoring in the </w:t>
      </w:r>
      <w:r w:rsidRPr="00ED00E9">
        <w:rPr>
          <w:color w:val="FF0000"/>
        </w:rPr>
        <w:t>&lt;borough&gt; &lt;district&gt;</w:t>
      </w:r>
      <w:r>
        <w:t>. Concentrations outside of the AQMA are all below the objectives at relevant locations, therefore there is no need to proceed to a Detailed Assessment.</w:t>
      </w:r>
    </w:p>
    <w:p w14:paraId="34CECFE7" w14:textId="2D6BDD9F" w:rsidR="003565E4" w:rsidRDefault="003565E4" w:rsidP="003565E4">
      <w:pPr>
        <w:rPr>
          <w:b/>
          <w:bCs/>
          <w:i/>
          <w:iCs/>
        </w:rPr>
      </w:pPr>
      <w:r w:rsidRPr="00ED00E9">
        <w:rPr>
          <w:b/>
          <w:bCs/>
          <w:i/>
          <w:iCs/>
        </w:rPr>
        <w:t>DELETE SENTENCE IF NOT APPLICABLE. OTHERWISE ADD LOCAL AUTHORITY NAME, AMEND THE TEXT AS APPROPRIATE AND LEAVE IN THE REPORT.</w:t>
      </w:r>
    </w:p>
    <w:p w14:paraId="1E21F81A" w14:textId="77777777" w:rsidR="003565E4" w:rsidRPr="00ED00E9" w:rsidRDefault="003565E4" w:rsidP="003565E4">
      <w:pPr>
        <w:rPr>
          <w:b/>
          <w:bCs/>
          <w:i/>
          <w:iCs/>
        </w:rPr>
      </w:pPr>
    </w:p>
    <w:p w14:paraId="7D0AA7C2" w14:textId="77777777" w:rsidR="003565E4" w:rsidRDefault="003565E4" w:rsidP="003565E4">
      <w:r w:rsidRPr="00ED00E9">
        <w:rPr>
          <w:color w:val="FF0000"/>
        </w:rPr>
        <w:t xml:space="preserve">&lt;LA Name&gt; </w:t>
      </w:r>
      <w:r>
        <w:t xml:space="preserve">has measured concentrations of </w:t>
      </w:r>
      <w:r w:rsidRPr="00ED00E9">
        <w:rPr>
          <w:color w:val="FF0000"/>
        </w:rPr>
        <w:t>&lt;pollutant&gt;</w:t>
      </w:r>
      <w:r>
        <w:t xml:space="preserve"> above the </w:t>
      </w:r>
      <w:r w:rsidRPr="00ED00E9">
        <w:rPr>
          <w:color w:val="FF0000"/>
        </w:rPr>
        <w:t xml:space="preserve">&lt;annual mean&gt; &lt;1-hour&gt;, &lt;24-hour&gt;, &lt;15-minute&gt; </w:t>
      </w:r>
      <w:r>
        <w:t xml:space="preserve">objective at relevant locations </w:t>
      </w:r>
      <w:r w:rsidRPr="00ED00E9">
        <w:rPr>
          <w:color w:val="FF0000"/>
        </w:rPr>
        <w:t>&lt;outside of the AQMA &gt;</w:t>
      </w:r>
      <w:r>
        <w:t xml:space="preserve">, and </w:t>
      </w:r>
      <w:r w:rsidRPr="00ED00E9">
        <w:rPr>
          <w:b/>
          <w:bCs/>
        </w:rPr>
        <w:t>will need to proceed to a Detailed Assessment</w:t>
      </w:r>
      <w:r>
        <w:t xml:space="preserve">, for </w:t>
      </w:r>
      <w:r w:rsidRPr="00ED00E9">
        <w:rPr>
          <w:color w:val="FF0000"/>
        </w:rPr>
        <w:t>&lt;description of area(s) to be assessed&gt;</w:t>
      </w:r>
      <w:r>
        <w:t>.</w:t>
      </w:r>
    </w:p>
    <w:p w14:paraId="1CD2AB53" w14:textId="77777777" w:rsidR="003565E4" w:rsidRPr="00ED00E9" w:rsidRDefault="003565E4" w:rsidP="003565E4">
      <w:pPr>
        <w:rPr>
          <w:b/>
          <w:bCs/>
          <w:i/>
          <w:iCs/>
        </w:rPr>
      </w:pPr>
      <w:r w:rsidRPr="00ED00E9">
        <w:rPr>
          <w:b/>
          <w:bCs/>
          <w:i/>
          <w:iCs/>
        </w:rPr>
        <w:t>DELETE SENTENCE IF NOT APPLICABLE. OTHERWISE ADD LOCAL AUTHORITY NAME, AMEND THE TEXT AS APPROPRIATE AND LEAVE IN THE REPORT.</w:t>
      </w:r>
    </w:p>
    <w:p w14:paraId="595BE0DA" w14:textId="5BEFACC2" w:rsidR="00BD7B26" w:rsidRDefault="00BD7B26" w:rsidP="00BD7B26">
      <w:pPr>
        <w:rPr>
          <w:color w:val="FF0000"/>
        </w:rPr>
      </w:pPr>
    </w:p>
    <w:p w14:paraId="14C36E8A" w14:textId="27D30416" w:rsidR="002977C6" w:rsidRDefault="002977C6" w:rsidP="00BD7B26">
      <w:pPr>
        <w:rPr>
          <w:color w:val="FF0000"/>
        </w:rPr>
      </w:pPr>
    </w:p>
    <w:p w14:paraId="65507783" w14:textId="77777777" w:rsidR="00D66559" w:rsidRDefault="00D66559" w:rsidP="00BD7B26">
      <w:pPr>
        <w:rPr>
          <w:color w:val="FF0000"/>
        </w:rPr>
      </w:pPr>
    </w:p>
    <w:p w14:paraId="5D171691" w14:textId="77777777" w:rsidR="00F75458" w:rsidRDefault="00F75458" w:rsidP="00F75458">
      <w:pPr>
        <w:rPr>
          <w:color w:val="FF0000"/>
        </w:rPr>
      </w:pPr>
    </w:p>
    <w:p w14:paraId="2C436CA1" w14:textId="34CDFAB1" w:rsidR="00F75458" w:rsidRPr="00F75458" w:rsidRDefault="00F75458" w:rsidP="00F75458">
      <w:pPr>
        <w:sectPr w:rsidR="00F75458" w:rsidRPr="00F75458" w:rsidSect="003172A5">
          <w:pgSz w:w="11899" w:h="16838" w:code="9"/>
          <w:pgMar w:top="1134" w:right="1134" w:bottom="1134" w:left="1134" w:header="340" w:footer="340" w:gutter="0"/>
          <w:cols w:space="708"/>
          <w:docGrid w:linePitch="326"/>
        </w:sectPr>
      </w:pPr>
    </w:p>
    <w:p w14:paraId="1B996B2C" w14:textId="7B0E76BE" w:rsidR="00EC5AA4" w:rsidRDefault="002E3D35" w:rsidP="00400B0F">
      <w:pPr>
        <w:pStyle w:val="Heading1"/>
      </w:pPr>
      <w:bookmarkStart w:id="42" w:name="_Toc95389519"/>
      <w:bookmarkEnd w:id="33"/>
      <w:bookmarkEnd w:id="34"/>
      <w:bookmarkEnd w:id="35"/>
      <w:r>
        <w:lastRenderedPageBreak/>
        <w:t>New Local Developments</w:t>
      </w:r>
      <w:bookmarkEnd w:id="4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37276" w14:paraId="36444098" w14:textId="77777777" w:rsidTr="003F09B1">
        <w:tc>
          <w:tcPr>
            <w:tcW w:w="9286" w:type="dxa"/>
            <w:shd w:val="clear" w:color="auto" w:fill="DAEEF3"/>
          </w:tcPr>
          <w:p w14:paraId="367DC723" w14:textId="3F403962" w:rsidR="00737276" w:rsidRDefault="00737276" w:rsidP="003F09B1">
            <w:pPr>
              <w:rPr>
                <w:color w:val="0000FF"/>
              </w:rPr>
            </w:pPr>
            <w:r>
              <w:rPr>
                <w:color w:val="0000FF"/>
              </w:rPr>
              <w:t xml:space="preserve">This section should deal with any changes in the Local Authority area that may affect air quality. It is only necessary to consider locations which have not been assessed during the earlier rounds, or where there has been a change or new development. </w:t>
            </w:r>
          </w:p>
          <w:p w14:paraId="3CE5BC49" w14:textId="4EC8F599" w:rsidR="00737276" w:rsidRDefault="00737276" w:rsidP="003F09B1">
            <w:pPr>
              <w:rPr>
                <w:color w:val="0000FF"/>
              </w:rPr>
            </w:pPr>
            <w:r>
              <w:rPr>
                <w:color w:val="0000FF"/>
              </w:rPr>
              <w:t>If an air quality assessment has been carried out (e.g. as part of an Environmental Statement) for a new development, please summarise the outcome, and provide a reference to the assessment.</w:t>
            </w:r>
          </w:p>
          <w:p w14:paraId="2AC7FA85" w14:textId="6A63E86E" w:rsidR="00737276" w:rsidRDefault="00737276" w:rsidP="003F09B1">
            <w:pPr>
              <w:rPr>
                <w:color w:val="0000FF"/>
              </w:rPr>
            </w:pPr>
            <w:r>
              <w:rPr>
                <w:color w:val="0000FF"/>
              </w:rPr>
              <w:t>You do not need to do any further screening or assessment of these developments; simply log them, for consideration in the next Updating and Screening Assessment.</w:t>
            </w:r>
          </w:p>
          <w:p w14:paraId="0F7B192B" w14:textId="7304A1BE" w:rsidR="00737276" w:rsidRPr="00737276" w:rsidRDefault="00737276" w:rsidP="003F09B1">
            <w:pPr>
              <w:rPr>
                <w:b/>
                <w:color w:val="0000FF"/>
              </w:rPr>
            </w:pPr>
            <w:r w:rsidRPr="00C403F4">
              <w:rPr>
                <w:b/>
                <w:color w:val="0000FF"/>
              </w:rPr>
              <w:t>However, if sufficient information is available to clearly identify a risk of exceedance of an AQS objective</w:t>
            </w:r>
            <w:r>
              <w:rPr>
                <w:b/>
                <w:color w:val="0000FF"/>
              </w:rPr>
              <w:t xml:space="preserve"> at this stage</w:t>
            </w:r>
            <w:r w:rsidRPr="00C403F4">
              <w:rPr>
                <w:b/>
                <w:color w:val="0000FF"/>
              </w:rPr>
              <w:t>, then the Local Authority should proceed immediately to a Detailed Assessment and not delay until the next round of Review and Assessment</w:t>
            </w:r>
            <w:r>
              <w:rPr>
                <w:b/>
                <w:color w:val="0000FF"/>
              </w:rPr>
              <w:t>.</w:t>
            </w:r>
          </w:p>
          <w:p w14:paraId="7C505834" w14:textId="6D630226" w:rsidR="00737276" w:rsidRDefault="00737276" w:rsidP="003F09B1">
            <w:pPr>
              <w:rPr>
                <w:iCs/>
                <w:color w:val="0000FF"/>
              </w:rPr>
            </w:pPr>
            <w:r>
              <w:rPr>
                <w:color w:val="0000FF"/>
              </w:rPr>
              <w:t xml:space="preserve">If there are no such developments, then there is no need to proceed further with this part. </w:t>
            </w:r>
            <w:r>
              <w:rPr>
                <w:iCs/>
                <w:color w:val="0000FF"/>
              </w:rPr>
              <w:t>Please complete the green text box to state this explicitly in the report.</w:t>
            </w:r>
          </w:p>
          <w:p w14:paraId="368C54B7" w14:textId="77777777" w:rsidR="005C6027" w:rsidRPr="005C6027" w:rsidRDefault="005C6027" w:rsidP="005C6027">
            <w:pPr>
              <w:rPr>
                <w:iCs/>
                <w:color w:val="0000FF"/>
              </w:rPr>
            </w:pPr>
            <w:r w:rsidRPr="005C6027">
              <w:rPr>
                <w:iCs/>
                <w:color w:val="0000FF"/>
              </w:rPr>
              <w:t>Please explain what information has been used to determine this decision. It is not sufficient to simply state there are no such developments.</w:t>
            </w:r>
          </w:p>
          <w:p w14:paraId="409AC06E" w14:textId="77777777" w:rsidR="005C6027" w:rsidRPr="005C6027" w:rsidRDefault="005C6027" w:rsidP="005C6027">
            <w:pPr>
              <w:rPr>
                <w:iCs/>
                <w:color w:val="0000FF"/>
              </w:rPr>
            </w:pPr>
          </w:p>
          <w:p w14:paraId="5C733BEF" w14:textId="0BD50E89" w:rsidR="005C6027" w:rsidRDefault="005C6027" w:rsidP="005C6027">
            <w:pPr>
              <w:rPr>
                <w:iCs/>
                <w:color w:val="0000FF"/>
              </w:rPr>
            </w:pPr>
            <w:r w:rsidRPr="005C6027">
              <w:rPr>
                <w:iCs/>
                <w:color w:val="0000FF"/>
              </w:rPr>
              <w:t>Consideration should be given to monitor additional pollutants where additional sources have been identified. For further information, refer to TG16, Box 5.1 – Summary of Emission Sources and Relevant Pollutants to be considered as part of the Updating and Screening to Assessment.</w:t>
            </w:r>
          </w:p>
          <w:p w14:paraId="19C50457" w14:textId="6A81CAF3" w:rsidR="00737276" w:rsidRPr="00CA5E25" w:rsidRDefault="00737276" w:rsidP="00737276">
            <w:pPr>
              <w:rPr>
                <w:b/>
                <w:bCs/>
                <w:color w:val="0000FF"/>
              </w:rPr>
            </w:pPr>
            <w:r w:rsidRPr="00CA5E25">
              <w:rPr>
                <w:b/>
                <w:bCs/>
                <w:color w:val="0000FF"/>
              </w:rPr>
              <w:t>Delete this box when the document is finished</w:t>
            </w:r>
          </w:p>
        </w:tc>
      </w:tr>
    </w:tbl>
    <w:p w14:paraId="74EE5653" w14:textId="033C70D4" w:rsidR="00737276" w:rsidRPr="00297F67" w:rsidRDefault="00297F67" w:rsidP="00737276">
      <w:pPr>
        <w:rPr>
          <w:color w:val="FF0000"/>
        </w:rPr>
      </w:pPr>
      <w:r w:rsidRPr="00297F67">
        <w:rPr>
          <w:color w:val="FF0000"/>
        </w:rPr>
        <w:t>Start writing here…</w:t>
      </w:r>
    </w:p>
    <w:p w14:paraId="67B1261D" w14:textId="0470C77B" w:rsidR="00EC5AA4" w:rsidRDefault="00297F67" w:rsidP="00400B0F">
      <w:pPr>
        <w:pStyle w:val="Heading2"/>
        <w:spacing w:line="360" w:lineRule="auto"/>
      </w:pPr>
      <w:bookmarkStart w:id="43" w:name="_Toc95389520"/>
      <w:r>
        <w:t>Road Traffic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A42B9" w14:paraId="11970F79" w14:textId="77777777" w:rsidTr="003F09B1">
        <w:tc>
          <w:tcPr>
            <w:tcW w:w="9286" w:type="dxa"/>
            <w:shd w:val="clear" w:color="auto" w:fill="DAEEF3"/>
          </w:tcPr>
          <w:p w14:paraId="606820D4" w14:textId="1A7DE1B8" w:rsidR="001A42B9" w:rsidRDefault="001A42B9" w:rsidP="003F09B1">
            <w:pPr>
              <w:rPr>
                <w:color w:val="0000FF"/>
              </w:rPr>
            </w:pPr>
            <w:r>
              <w:rPr>
                <w:color w:val="0000FF"/>
              </w:rPr>
              <w:t xml:space="preserve">Please identify any of the following which are new since the last Updating and Screening Assessment: </w:t>
            </w:r>
          </w:p>
          <w:p w14:paraId="15C04A19" w14:textId="77777777" w:rsidR="001A42B9" w:rsidRDefault="001A42B9" w:rsidP="001A42B9">
            <w:pPr>
              <w:numPr>
                <w:ilvl w:val="0"/>
                <w:numId w:val="41"/>
              </w:numPr>
              <w:spacing w:before="0" w:after="0" w:line="240" w:lineRule="auto"/>
              <w:rPr>
                <w:color w:val="0000FF"/>
              </w:rPr>
            </w:pPr>
            <w:r>
              <w:rPr>
                <w:color w:val="0000FF"/>
              </w:rPr>
              <w:t>Narrow congested streets with residential properties close to the kerb.</w:t>
            </w:r>
          </w:p>
          <w:p w14:paraId="0CE755D6" w14:textId="77777777" w:rsidR="001A42B9" w:rsidRDefault="001A42B9" w:rsidP="001A42B9">
            <w:pPr>
              <w:numPr>
                <w:ilvl w:val="0"/>
                <w:numId w:val="41"/>
              </w:numPr>
              <w:spacing w:before="0" w:after="0" w:line="240" w:lineRule="auto"/>
              <w:rPr>
                <w:color w:val="0000FF"/>
              </w:rPr>
            </w:pPr>
            <w:r>
              <w:rPr>
                <w:color w:val="0000FF"/>
              </w:rPr>
              <w:lastRenderedPageBreak/>
              <w:t>Busy streets where people may spend one hour or more close to traffic.</w:t>
            </w:r>
          </w:p>
          <w:p w14:paraId="21D4A16D" w14:textId="77777777" w:rsidR="001A42B9" w:rsidRDefault="001A42B9" w:rsidP="001A42B9">
            <w:pPr>
              <w:numPr>
                <w:ilvl w:val="0"/>
                <w:numId w:val="41"/>
              </w:numPr>
              <w:spacing w:before="0" w:after="0" w:line="240" w:lineRule="auto"/>
              <w:rPr>
                <w:color w:val="0000FF"/>
              </w:rPr>
            </w:pPr>
            <w:r>
              <w:rPr>
                <w:color w:val="0000FF"/>
              </w:rPr>
              <w:t>Roads with a high flow of buses and/or HGVs.</w:t>
            </w:r>
          </w:p>
          <w:p w14:paraId="75418C4A" w14:textId="77777777" w:rsidR="001A42B9" w:rsidRDefault="001A42B9" w:rsidP="001A42B9">
            <w:pPr>
              <w:numPr>
                <w:ilvl w:val="0"/>
                <w:numId w:val="41"/>
              </w:numPr>
              <w:spacing w:before="0" w:after="0" w:line="240" w:lineRule="auto"/>
              <w:rPr>
                <w:color w:val="0000FF"/>
              </w:rPr>
            </w:pPr>
            <w:r>
              <w:rPr>
                <w:color w:val="0000FF"/>
              </w:rPr>
              <w:t>Junctions.</w:t>
            </w:r>
          </w:p>
          <w:p w14:paraId="6EAFEDD6" w14:textId="77777777" w:rsidR="001A42B9" w:rsidRDefault="001A42B9" w:rsidP="001A42B9">
            <w:pPr>
              <w:numPr>
                <w:ilvl w:val="0"/>
                <w:numId w:val="41"/>
              </w:numPr>
              <w:spacing w:before="0" w:after="0" w:line="240" w:lineRule="auto"/>
              <w:rPr>
                <w:color w:val="0000FF"/>
              </w:rPr>
            </w:pPr>
            <w:r>
              <w:rPr>
                <w:color w:val="0000FF"/>
              </w:rPr>
              <w:t>New roads constructed or proposed since the last Updating and Screening Assessment.</w:t>
            </w:r>
          </w:p>
          <w:p w14:paraId="6E442DCA" w14:textId="77777777" w:rsidR="001A42B9" w:rsidRDefault="001A42B9" w:rsidP="001A42B9">
            <w:pPr>
              <w:numPr>
                <w:ilvl w:val="0"/>
                <w:numId w:val="41"/>
              </w:numPr>
              <w:spacing w:before="0" w:after="0" w:line="240" w:lineRule="auto"/>
              <w:rPr>
                <w:color w:val="0000FF"/>
              </w:rPr>
            </w:pPr>
            <w:r>
              <w:rPr>
                <w:color w:val="0000FF"/>
              </w:rPr>
              <w:t>Roads with significantly changed traffic flows.</w:t>
            </w:r>
          </w:p>
          <w:p w14:paraId="489D92BF" w14:textId="77777777" w:rsidR="001A42B9" w:rsidRDefault="001A42B9" w:rsidP="001A42B9">
            <w:pPr>
              <w:numPr>
                <w:ilvl w:val="0"/>
                <w:numId w:val="41"/>
              </w:numPr>
              <w:spacing w:before="0" w:after="0" w:line="240" w:lineRule="auto"/>
              <w:rPr>
                <w:color w:val="0000FF"/>
              </w:rPr>
            </w:pPr>
            <w:r>
              <w:rPr>
                <w:color w:val="0000FF"/>
              </w:rPr>
              <w:t>Bus or coach stations.</w:t>
            </w:r>
          </w:p>
          <w:p w14:paraId="601386AC" w14:textId="77777777" w:rsidR="001A42B9" w:rsidRDefault="001A42B9" w:rsidP="003F09B1">
            <w:pPr>
              <w:rPr>
                <w:color w:val="0000FF"/>
              </w:rPr>
            </w:pPr>
          </w:p>
          <w:p w14:paraId="07F56E63" w14:textId="420E6ED3" w:rsidR="001A42B9" w:rsidRDefault="001A42B9" w:rsidP="003F09B1">
            <w:pPr>
              <w:rPr>
                <w:iCs/>
                <w:color w:val="0000FF"/>
              </w:rPr>
            </w:pPr>
            <w:r>
              <w:rPr>
                <w:color w:val="0000FF"/>
              </w:rPr>
              <w:t>If there are none of the above, please complete the green text box to state this explicitly in the report.</w:t>
            </w:r>
            <w:r>
              <w:rPr>
                <w:iCs/>
                <w:color w:val="0000FF"/>
              </w:rPr>
              <w:t xml:space="preserve"> </w:t>
            </w:r>
          </w:p>
          <w:p w14:paraId="6B597EB1" w14:textId="77777777" w:rsidR="00187B06" w:rsidRDefault="00187B06" w:rsidP="003F09B1">
            <w:pPr>
              <w:rPr>
                <w:iCs/>
                <w:color w:val="0000FF"/>
              </w:rPr>
            </w:pPr>
          </w:p>
          <w:p w14:paraId="562E8128"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none, or no new road traffic sources.</w:t>
            </w:r>
          </w:p>
          <w:p w14:paraId="511DCC39" w14:textId="77777777" w:rsidR="00187B06" w:rsidRPr="00187B06" w:rsidRDefault="00187B06" w:rsidP="00187B06">
            <w:pPr>
              <w:rPr>
                <w:iCs/>
                <w:color w:val="0000FF"/>
              </w:rPr>
            </w:pPr>
          </w:p>
          <w:p w14:paraId="7F3087BC" w14:textId="77777777" w:rsidR="00187B06" w:rsidRPr="00187B06" w:rsidRDefault="00187B06" w:rsidP="00187B06">
            <w:pPr>
              <w:rPr>
                <w:iCs/>
                <w:color w:val="0000FF"/>
              </w:rPr>
            </w:pPr>
            <w:r w:rsidRPr="00187B06">
              <w:rPr>
                <w:iCs/>
                <w:color w:val="0000FF"/>
              </w:rPr>
              <w:t xml:space="preserve">Consideration should be given to monitor additional pollutants where additional sources have been identified. For further information, refer to TG16, Box 5.1 – Summary of Emission Sources and Relevant Pollutants to be considered as part of the Updating and Screening to Assessment. </w:t>
            </w:r>
          </w:p>
          <w:p w14:paraId="635E429C" w14:textId="77777777" w:rsidR="00187B06" w:rsidRPr="001A42B9" w:rsidRDefault="00187B06" w:rsidP="003F09B1">
            <w:pPr>
              <w:rPr>
                <w:iCs/>
                <w:color w:val="0000FF"/>
              </w:rPr>
            </w:pPr>
          </w:p>
          <w:p w14:paraId="0F357A07" w14:textId="26DEA0AB" w:rsidR="001A42B9" w:rsidRPr="00CA5E25" w:rsidRDefault="001A42B9" w:rsidP="001A42B9">
            <w:pPr>
              <w:rPr>
                <w:b/>
                <w:bCs/>
                <w:color w:val="0000FF"/>
              </w:rPr>
            </w:pPr>
            <w:r w:rsidRPr="00CA5E25">
              <w:rPr>
                <w:b/>
                <w:bCs/>
                <w:color w:val="0000FF"/>
              </w:rPr>
              <w:t>Delete this box when the document is finished</w:t>
            </w:r>
          </w:p>
        </w:tc>
      </w:tr>
    </w:tbl>
    <w:p w14:paraId="75A1716D" w14:textId="5A14300C" w:rsidR="001A42B9" w:rsidRPr="001A42B9" w:rsidRDefault="001A42B9" w:rsidP="001A42B9">
      <w:pPr>
        <w:rPr>
          <w:color w:val="FF0000"/>
        </w:rPr>
      </w:pPr>
      <w:r w:rsidRPr="00297F67">
        <w:rPr>
          <w:color w:val="FF0000"/>
        </w:rPr>
        <w:lastRenderedPageBreak/>
        <w:t>Start writing here…</w:t>
      </w:r>
    </w:p>
    <w:p w14:paraId="2843F883" w14:textId="1FAB36A3" w:rsidR="00B36108" w:rsidRDefault="00297F67" w:rsidP="00400B0F">
      <w:pPr>
        <w:pStyle w:val="Heading2"/>
        <w:spacing w:line="360" w:lineRule="auto"/>
      </w:pPr>
      <w:bookmarkStart w:id="44" w:name="_Toc95389521"/>
      <w:r>
        <w:t>Other Transport Sources</w:t>
      </w:r>
      <w:bookmarkEnd w:id="4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5249E" w14:paraId="4840164C" w14:textId="77777777" w:rsidTr="003F09B1">
        <w:tc>
          <w:tcPr>
            <w:tcW w:w="9286" w:type="dxa"/>
            <w:shd w:val="clear" w:color="auto" w:fill="DAEEF3"/>
          </w:tcPr>
          <w:p w14:paraId="3FB691D3" w14:textId="7AF85953" w:rsidR="0045249E" w:rsidRDefault="0045249E" w:rsidP="003F09B1">
            <w:pPr>
              <w:rPr>
                <w:color w:val="0000FF"/>
              </w:rPr>
            </w:pPr>
            <w:r>
              <w:rPr>
                <w:color w:val="0000FF"/>
              </w:rPr>
              <w:t xml:space="preserve">Please identify any of the following which are new since the last Updating and Screening Assessment: </w:t>
            </w:r>
          </w:p>
          <w:p w14:paraId="5A05177A" w14:textId="77777777" w:rsidR="0045249E" w:rsidRDefault="0045249E" w:rsidP="0045249E">
            <w:pPr>
              <w:numPr>
                <w:ilvl w:val="0"/>
                <w:numId w:val="41"/>
              </w:numPr>
              <w:spacing w:before="0" w:after="0" w:line="240" w:lineRule="auto"/>
              <w:rPr>
                <w:color w:val="0000FF"/>
              </w:rPr>
            </w:pPr>
            <w:r>
              <w:rPr>
                <w:color w:val="0000FF"/>
              </w:rPr>
              <w:t>Airports.</w:t>
            </w:r>
          </w:p>
          <w:p w14:paraId="10629CA2" w14:textId="77777777" w:rsidR="0045249E" w:rsidRDefault="0045249E" w:rsidP="0045249E">
            <w:pPr>
              <w:numPr>
                <w:ilvl w:val="0"/>
                <w:numId w:val="41"/>
              </w:numPr>
              <w:spacing w:before="0" w:after="0" w:line="240" w:lineRule="auto"/>
              <w:rPr>
                <w:color w:val="0000FF"/>
              </w:rPr>
            </w:pPr>
            <w:r>
              <w:rPr>
                <w:bCs/>
                <w:color w:val="0000FF"/>
              </w:rPr>
              <w:t>Locations where diesel or steam trains are regularly stationary for periods of 15 minutes or more, with potential for relevant exposure within 15m.</w:t>
            </w:r>
          </w:p>
          <w:p w14:paraId="321FA940" w14:textId="77777777" w:rsidR="0045249E" w:rsidRDefault="0045249E" w:rsidP="0045249E">
            <w:pPr>
              <w:numPr>
                <w:ilvl w:val="0"/>
                <w:numId w:val="41"/>
              </w:numPr>
              <w:spacing w:before="0" w:after="0" w:line="240" w:lineRule="auto"/>
              <w:rPr>
                <w:bCs/>
                <w:color w:val="0000FF"/>
              </w:rPr>
            </w:pPr>
            <w:r>
              <w:rPr>
                <w:bCs/>
                <w:color w:val="0000FF"/>
              </w:rPr>
              <w:t>Locations with a large number of movements of diesel locomotives, and potential long-term relevant exposure within 30m.</w:t>
            </w:r>
          </w:p>
          <w:p w14:paraId="17E04A91" w14:textId="432892B7" w:rsidR="0045249E" w:rsidRPr="0045249E" w:rsidRDefault="0045249E" w:rsidP="003F09B1">
            <w:pPr>
              <w:numPr>
                <w:ilvl w:val="0"/>
                <w:numId w:val="41"/>
              </w:numPr>
              <w:spacing w:before="0" w:after="0" w:line="240" w:lineRule="auto"/>
              <w:rPr>
                <w:color w:val="0000FF"/>
              </w:rPr>
            </w:pPr>
            <w:r>
              <w:rPr>
                <w:bCs/>
                <w:color w:val="0000FF"/>
              </w:rPr>
              <w:t>Ports for shipping.</w:t>
            </w:r>
          </w:p>
          <w:p w14:paraId="1F17B4AB" w14:textId="465063D8" w:rsidR="0045249E" w:rsidRDefault="0045249E" w:rsidP="003F09B1">
            <w:pPr>
              <w:rPr>
                <w:iCs/>
                <w:color w:val="0000FF"/>
              </w:rPr>
            </w:pPr>
            <w:r>
              <w:rPr>
                <w:color w:val="0000FF"/>
              </w:rPr>
              <w:t>If there are none of the above, please complete the green text box to state this explicitly in the report.</w:t>
            </w:r>
            <w:r>
              <w:rPr>
                <w:iCs/>
                <w:color w:val="0000FF"/>
              </w:rPr>
              <w:t xml:space="preserve"> </w:t>
            </w:r>
          </w:p>
          <w:p w14:paraId="0F849F71" w14:textId="77777777" w:rsidR="00187B06" w:rsidRDefault="00187B06" w:rsidP="003F09B1">
            <w:pPr>
              <w:rPr>
                <w:iCs/>
                <w:color w:val="0000FF"/>
              </w:rPr>
            </w:pPr>
          </w:p>
          <w:p w14:paraId="2DD7453A" w14:textId="3C49CFA7" w:rsidR="00187B06" w:rsidRPr="00187B06" w:rsidRDefault="00187B06" w:rsidP="00187B06">
            <w:pPr>
              <w:rPr>
                <w:iCs/>
                <w:color w:val="0000FF"/>
              </w:rPr>
            </w:pPr>
            <w:r w:rsidRPr="00187B06">
              <w:rPr>
                <w:iCs/>
                <w:color w:val="0000FF"/>
              </w:rPr>
              <w:lastRenderedPageBreak/>
              <w:t xml:space="preserve">Please explain what information has been used to determine this decision. It is not sufficient to simply state there are none, or no other transport sources. </w:t>
            </w:r>
          </w:p>
          <w:p w14:paraId="36878B93" w14:textId="77777777" w:rsidR="00187B06" w:rsidRPr="00187B06" w:rsidRDefault="00187B06" w:rsidP="00187B06">
            <w:pPr>
              <w:rPr>
                <w:iCs/>
                <w:color w:val="0000FF"/>
              </w:rPr>
            </w:pPr>
          </w:p>
          <w:p w14:paraId="6DE5685F" w14:textId="09026783" w:rsidR="00187B06" w:rsidRPr="0045249E"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TG16, Box 5.1 – Summary of Emission Sources and Relevant Pollutants to be considered as part of the Updating and Screening to Assessment.</w:t>
            </w:r>
          </w:p>
          <w:p w14:paraId="61DBCC79" w14:textId="076DAF29" w:rsidR="0045249E" w:rsidRPr="00CA5E25" w:rsidRDefault="0045249E" w:rsidP="0045249E">
            <w:pPr>
              <w:rPr>
                <w:b/>
                <w:bCs/>
                <w:color w:val="0000FF"/>
              </w:rPr>
            </w:pPr>
            <w:r w:rsidRPr="00CA5E25">
              <w:rPr>
                <w:b/>
                <w:bCs/>
                <w:color w:val="0000FF"/>
              </w:rPr>
              <w:t>Delete this box when the document is finished</w:t>
            </w:r>
          </w:p>
        </w:tc>
      </w:tr>
    </w:tbl>
    <w:p w14:paraId="065BE0F9" w14:textId="3D3F7FC7" w:rsidR="0045249E" w:rsidRPr="0045249E" w:rsidRDefault="0045249E" w:rsidP="0045249E">
      <w:pPr>
        <w:rPr>
          <w:color w:val="FF0000"/>
        </w:rPr>
      </w:pPr>
      <w:r w:rsidRPr="00297F67">
        <w:rPr>
          <w:color w:val="FF0000"/>
        </w:rPr>
        <w:lastRenderedPageBreak/>
        <w:t>Start writing here…</w:t>
      </w:r>
    </w:p>
    <w:p w14:paraId="15C94346" w14:textId="5101AE79" w:rsidR="00005A10" w:rsidRDefault="00794C01" w:rsidP="00A173B8">
      <w:pPr>
        <w:pStyle w:val="Heading2"/>
      </w:pPr>
      <w:bookmarkStart w:id="45" w:name="_Toc95389522"/>
      <w:r>
        <w:t>Industrial Sources</w:t>
      </w:r>
      <w:bookmarkEnd w:id="4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03DD8" w14:paraId="34DC6313" w14:textId="77777777" w:rsidTr="003F09B1">
        <w:tc>
          <w:tcPr>
            <w:tcW w:w="9286" w:type="dxa"/>
            <w:shd w:val="clear" w:color="auto" w:fill="DAEEF3"/>
          </w:tcPr>
          <w:p w14:paraId="6D1D7F88" w14:textId="4981346E" w:rsidR="00303DD8" w:rsidRDefault="00303DD8" w:rsidP="003F09B1">
            <w:pPr>
              <w:rPr>
                <w:color w:val="0000FF"/>
              </w:rPr>
            </w:pPr>
            <w:r>
              <w:rPr>
                <w:color w:val="0000FF"/>
              </w:rPr>
              <w:t xml:space="preserve">Please identify any of the following which are new since the last Updating and Screening Assessment: </w:t>
            </w:r>
          </w:p>
          <w:p w14:paraId="1FB27853"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new or proposed installations for which an air quality assessment has been carried out.</w:t>
            </w:r>
          </w:p>
          <w:p w14:paraId="1CBEBBA1"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existing installations where emissions have increased substantially or new relevant exposure has been introduced.</w:t>
            </w:r>
          </w:p>
          <w:p w14:paraId="5C30E129"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new or significantly changed installations with no previous air quality assessment.</w:t>
            </w:r>
          </w:p>
          <w:p w14:paraId="5A3ABB48" w14:textId="77777777" w:rsidR="00303DD8" w:rsidRDefault="00303DD8" w:rsidP="00303DD8">
            <w:pPr>
              <w:numPr>
                <w:ilvl w:val="0"/>
                <w:numId w:val="42"/>
              </w:numPr>
              <w:spacing w:before="0" w:after="0" w:line="240" w:lineRule="auto"/>
              <w:rPr>
                <w:color w:val="0000FF"/>
              </w:rPr>
            </w:pPr>
            <w:r>
              <w:rPr>
                <w:color w:val="0000FF"/>
              </w:rPr>
              <w:t>Major fuel storage depots storing petrol.</w:t>
            </w:r>
          </w:p>
          <w:p w14:paraId="1A2FADBF" w14:textId="77777777" w:rsidR="00303DD8" w:rsidRDefault="00303DD8" w:rsidP="00303DD8">
            <w:pPr>
              <w:numPr>
                <w:ilvl w:val="0"/>
                <w:numId w:val="42"/>
              </w:numPr>
              <w:spacing w:before="0" w:after="0" w:line="240" w:lineRule="auto"/>
              <w:rPr>
                <w:color w:val="0000FF"/>
              </w:rPr>
            </w:pPr>
            <w:r>
              <w:rPr>
                <w:color w:val="0000FF"/>
              </w:rPr>
              <w:t>Petrol stations.</w:t>
            </w:r>
          </w:p>
          <w:p w14:paraId="7427E50D" w14:textId="4166E865" w:rsidR="00303DD8" w:rsidRPr="00303DD8" w:rsidRDefault="00303DD8" w:rsidP="003F09B1">
            <w:pPr>
              <w:numPr>
                <w:ilvl w:val="0"/>
                <w:numId w:val="42"/>
              </w:numPr>
              <w:spacing w:before="0" w:after="0" w:line="240" w:lineRule="auto"/>
              <w:rPr>
                <w:color w:val="0000FF"/>
              </w:rPr>
            </w:pPr>
            <w:r>
              <w:rPr>
                <w:color w:val="0000FF"/>
              </w:rPr>
              <w:t>Poultry farms.</w:t>
            </w:r>
          </w:p>
          <w:p w14:paraId="2AFC40B0" w14:textId="1EE6B30C" w:rsidR="00303DD8" w:rsidRDefault="00303DD8" w:rsidP="003F09B1">
            <w:pPr>
              <w:rPr>
                <w:iCs/>
                <w:color w:val="0000FF"/>
              </w:rPr>
            </w:pPr>
            <w:r>
              <w:rPr>
                <w:color w:val="0000FF"/>
              </w:rPr>
              <w:t xml:space="preserve">If there are none of the above, </w:t>
            </w:r>
            <w:r>
              <w:rPr>
                <w:iCs/>
                <w:color w:val="0000FF"/>
              </w:rPr>
              <w:t xml:space="preserve">please complete the green text box to state this explicitly in the report. </w:t>
            </w:r>
          </w:p>
          <w:p w14:paraId="0B3FAC02"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are none, or no new industrial sources.</w:t>
            </w:r>
          </w:p>
          <w:p w14:paraId="24B67430" w14:textId="77777777" w:rsidR="00187B06" w:rsidRPr="00187B06" w:rsidRDefault="00187B06" w:rsidP="00187B06">
            <w:pPr>
              <w:rPr>
                <w:iCs/>
                <w:color w:val="0000FF"/>
              </w:rPr>
            </w:pPr>
          </w:p>
          <w:p w14:paraId="749A072C" w14:textId="06941667" w:rsidR="00187B06" w:rsidRPr="00303DD8"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TG16, Box 5.1 – Summary of Emission Sources and Relevant Pollutants to be considered as part of the Updating and Screening to Assessment.</w:t>
            </w:r>
          </w:p>
          <w:p w14:paraId="0698F42F" w14:textId="36DCE79C" w:rsidR="00303DD8" w:rsidRPr="00CA5E25" w:rsidRDefault="00303DD8" w:rsidP="00303DD8">
            <w:pPr>
              <w:rPr>
                <w:b/>
                <w:bCs/>
                <w:color w:val="0000FF"/>
              </w:rPr>
            </w:pPr>
            <w:r w:rsidRPr="00CA5E25">
              <w:rPr>
                <w:b/>
                <w:bCs/>
                <w:color w:val="0000FF"/>
              </w:rPr>
              <w:t>Delete this box when the document is finished</w:t>
            </w:r>
          </w:p>
        </w:tc>
      </w:tr>
    </w:tbl>
    <w:p w14:paraId="488F35D8" w14:textId="70005B65" w:rsidR="00303DD8" w:rsidRPr="002F4D05" w:rsidRDefault="002F4D05" w:rsidP="00303DD8">
      <w:pPr>
        <w:rPr>
          <w:color w:val="FF0000"/>
        </w:rPr>
      </w:pPr>
      <w:r w:rsidRPr="002120A2">
        <w:rPr>
          <w:color w:val="FF0000"/>
        </w:rPr>
        <w:t>Start writing here…</w:t>
      </w:r>
    </w:p>
    <w:p w14:paraId="5FF0DF96" w14:textId="32631DC8" w:rsidR="00794C01" w:rsidRDefault="00794C01" w:rsidP="00794C01">
      <w:pPr>
        <w:pStyle w:val="Heading2"/>
      </w:pPr>
      <w:bookmarkStart w:id="46" w:name="_Toc95389523"/>
      <w:r>
        <w:lastRenderedPageBreak/>
        <w:t>Commercial and Domestic Sources</w:t>
      </w:r>
      <w:bookmarkEnd w:id="4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76C98" w14:paraId="108CE940" w14:textId="77777777" w:rsidTr="003F09B1">
        <w:tc>
          <w:tcPr>
            <w:tcW w:w="9286" w:type="dxa"/>
            <w:shd w:val="clear" w:color="auto" w:fill="DAEEF3"/>
          </w:tcPr>
          <w:p w14:paraId="77815F08" w14:textId="4E01A6C1" w:rsidR="00176C98" w:rsidRDefault="00176C98" w:rsidP="003F09B1">
            <w:pPr>
              <w:rPr>
                <w:color w:val="0000FF"/>
              </w:rPr>
            </w:pPr>
            <w:r>
              <w:rPr>
                <w:color w:val="0000FF"/>
              </w:rPr>
              <w:t xml:space="preserve">Please identify any of the following which are new since the last Updating and Screening Assessment: </w:t>
            </w:r>
          </w:p>
          <w:p w14:paraId="3927AB78" w14:textId="77777777" w:rsidR="00176C98" w:rsidRDefault="00176C98" w:rsidP="00176C98">
            <w:pPr>
              <w:numPr>
                <w:ilvl w:val="0"/>
                <w:numId w:val="41"/>
              </w:numPr>
              <w:spacing w:before="0" w:after="0" w:line="240" w:lineRule="auto"/>
              <w:rPr>
                <w:color w:val="0000FF"/>
              </w:rPr>
            </w:pPr>
            <w:r>
              <w:rPr>
                <w:color w:val="0000FF"/>
              </w:rPr>
              <w:t>Biomass combustion plant – individual installations.</w:t>
            </w:r>
          </w:p>
          <w:p w14:paraId="41E9F448" w14:textId="77777777" w:rsidR="00176C98" w:rsidRDefault="00176C98" w:rsidP="00176C98">
            <w:pPr>
              <w:numPr>
                <w:ilvl w:val="0"/>
                <w:numId w:val="41"/>
              </w:numPr>
              <w:spacing w:before="0" w:after="0" w:line="240" w:lineRule="auto"/>
              <w:rPr>
                <w:color w:val="0000FF"/>
              </w:rPr>
            </w:pPr>
            <w:r>
              <w:rPr>
                <w:color w:val="0000FF"/>
              </w:rPr>
              <w:t>Areas where the combined impact of several biomass combustion sources may be relevant.</w:t>
            </w:r>
          </w:p>
          <w:p w14:paraId="474D5841" w14:textId="77777777" w:rsidR="00176C98" w:rsidRDefault="00176C98" w:rsidP="00176C98">
            <w:pPr>
              <w:numPr>
                <w:ilvl w:val="0"/>
                <w:numId w:val="41"/>
              </w:numPr>
              <w:spacing w:before="0" w:after="0" w:line="240" w:lineRule="auto"/>
              <w:rPr>
                <w:color w:val="0000FF"/>
              </w:rPr>
            </w:pPr>
            <w:r>
              <w:rPr>
                <w:color w:val="0000FF"/>
              </w:rPr>
              <w:t>Areas where domestic solid fuel burning may be relevant.</w:t>
            </w:r>
          </w:p>
          <w:p w14:paraId="0B9A195E" w14:textId="6852B562" w:rsidR="00176C98" w:rsidRDefault="00176C98" w:rsidP="003F09B1">
            <w:pPr>
              <w:numPr>
                <w:ilvl w:val="0"/>
                <w:numId w:val="41"/>
              </w:numPr>
              <w:spacing w:before="0" w:after="0" w:line="240" w:lineRule="auto"/>
              <w:rPr>
                <w:color w:val="0000FF"/>
              </w:rPr>
            </w:pPr>
            <w:r>
              <w:rPr>
                <w:color w:val="0000FF"/>
              </w:rPr>
              <w:t>Combined Heat and Power (CHP) plant.</w:t>
            </w:r>
          </w:p>
          <w:p w14:paraId="0CBCC2EC" w14:textId="77777777" w:rsidR="00187B06" w:rsidRDefault="00187B06" w:rsidP="00187B06">
            <w:pPr>
              <w:spacing w:before="0" w:after="0" w:line="240" w:lineRule="auto"/>
              <w:rPr>
                <w:color w:val="0000FF"/>
              </w:rPr>
            </w:pPr>
          </w:p>
          <w:p w14:paraId="408E9CBE" w14:textId="24FDD8A6" w:rsidR="00187B06" w:rsidRPr="00176C98" w:rsidRDefault="00187B06" w:rsidP="00187B06">
            <w:pPr>
              <w:spacing w:before="0" w:after="0" w:line="240" w:lineRule="auto"/>
              <w:rPr>
                <w:color w:val="0000FF"/>
              </w:rPr>
            </w:pPr>
            <w:r w:rsidRPr="00187B06">
              <w:rPr>
                <w:color w:val="0000FF"/>
              </w:rPr>
              <w:t>The council should consider the potential impact of commercial/domestic retrofitting schemes that may be carbon neutral but potentially emit additional pollutants. Consideration should be given to monitor additional pollutants where additional sources have been identified. For further information, refer to TG16, Box 5.1 – Summary of Emission Sources and Relevant Pollutants to be considered as part of the Updating and Screening to Assessment.</w:t>
            </w:r>
          </w:p>
          <w:p w14:paraId="741FFDB1" w14:textId="3774421D" w:rsidR="00176C98" w:rsidRPr="00176C98" w:rsidRDefault="00176C98" w:rsidP="003F09B1">
            <w:pPr>
              <w:rPr>
                <w:iCs/>
                <w:color w:val="0000FF"/>
              </w:rPr>
            </w:pPr>
            <w:r>
              <w:rPr>
                <w:color w:val="0000FF"/>
              </w:rPr>
              <w:t>If there are none of the above, please complete the green text box to state this explicitly in the report.</w:t>
            </w:r>
            <w:r>
              <w:rPr>
                <w:iCs/>
                <w:color w:val="0000FF"/>
              </w:rPr>
              <w:t xml:space="preserve"> </w:t>
            </w:r>
            <w:r w:rsidR="00187B06" w:rsidRPr="00187B06">
              <w:rPr>
                <w:iCs/>
                <w:color w:val="0000FF"/>
              </w:rPr>
              <w:t>Please explain what information has been used to determine this decision e.g. monitoring, census data or household surveys. It is not sufficient to simply state there are none, or no new commercial and domestic sources.</w:t>
            </w:r>
          </w:p>
          <w:p w14:paraId="6388C225" w14:textId="4C5CCBAC" w:rsidR="00176C98" w:rsidRPr="00CA5E25" w:rsidRDefault="00176C98" w:rsidP="00176C98">
            <w:pPr>
              <w:rPr>
                <w:b/>
                <w:bCs/>
                <w:color w:val="0000FF"/>
              </w:rPr>
            </w:pPr>
            <w:r w:rsidRPr="00CA5E25">
              <w:rPr>
                <w:b/>
                <w:bCs/>
                <w:color w:val="0000FF"/>
              </w:rPr>
              <w:t>Delete this box when the document is finished</w:t>
            </w:r>
          </w:p>
        </w:tc>
      </w:tr>
    </w:tbl>
    <w:p w14:paraId="1F7A4492" w14:textId="680196CA" w:rsidR="00176C98" w:rsidRPr="00176C98" w:rsidRDefault="00176C98" w:rsidP="00176C98">
      <w:pPr>
        <w:rPr>
          <w:color w:val="FF0000"/>
        </w:rPr>
      </w:pPr>
      <w:r w:rsidRPr="002120A2">
        <w:rPr>
          <w:color w:val="FF0000"/>
        </w:rPr>
        <w:t>Start writing here…</w:t>
      </w:r>
    </w:p>
    <w:p w14:paraId="5CE07F0D" w14:textId="75F8085A" w:rsidR="00794C01" w:rsidRPr="00794C01" w:rsidRDefault="00794C01" w:rsidP="00794C01">
      <w:pPr>
        <w:pStyle w:val="Heading2"/>
      </w:pPr>
      <w:bookmarkStart w:id="47" w:name="_Toc95389524"/>
      <w:r>
        <w:t>New Developments with Fugitive or Uncontrolled Sources</w:t>
      </w:r>
      <w:bookmarkEnd w:id="4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C6DD3" w14:paraId="2328D82C" w14:textId="77777777" w:rsidTr="003F09B1">
        <w:tc>
          <w:tcPr>
            <w:tcW w:w="9286" w:type="dxa"/>
            <w:shd w:val="clear" w:color="auto" w:fill="DAEEF3"/>
          </w:tcPr>
          <w:p w14:paraId="4A27BB28" w14:textId="77777777" w:rsidR="001C6DD3" w:rsidRDefault="001C6DD3" w:rsidP="003F09B1">
            <w:pPr>
              <w:rPr>
                <w:color w:val="0000FF"/>
              </w:rPr>
            </w:pPr>
            <w:r>
              <w:rPr>
                <w:color w:val="0000FF"/>
              </w:rPr>
              <w:t xml:space="preserve">Please identify any of the following potential sources of fugitive or uncontrolled particulate matter, which are new since the last Updating and Screening Assessment: </w:t>
            </w:r>
          </w:p>
          <w:p w14:paraId="4EEE4893" w14:textId="77777777" w:rsidR="001C6DD3" w:rsidRDefault="001C6DD3" w:rsidP="001C6DD3">
            <w:pPr>
              <w:numPr>
                <w:ilvl w:val="0"/>
                <w:numId w:val="41"/>
              </w:numPr>
              <w:spacing w:before="0" w:after="0" w:line="240" w:lineRule="auto"/>
              <w:rPr>
                <w:color w:val="0000FF"/>
              </w:rPr>
            </w:pPr>
            <w:r>
              <w:rPr>
                <w:color w:val="0000FF"/>
              </w:rPr>
              <w:t>Landfill sites.</w:t>
            </w:r>
          </w:p>
          <w:p w14:paraId="2663008D" w14:textId="77777777" w:rsidR="001C6DD3" w:rsidRDefault="001C6DD3" w:rsidP="001C6DD3">
            <w:pPr>
              <w:numPr>
                <w:ilvl w:val="0"/>
                <w:numId w:val="41"/>
              </w:numPr>
              <w:spacing w:before="0" w:after="0" w:line="240" w:lineRule="auto"/>
              <w:rPr>
                <w:color w:val="0000FF"/>
              </w:rPr>
            </w:pPr>
            <w:r>
              <w:rPr>
                <w:color w:val="0000FF"/>
              </w:rPr>
              <w:t>Quarries.</w:t>
            </w:r>
          </w:p>
          <w:p w14:paraId="3F18F033" w14:textId="77777777" w:rsidR="001C6DD3" w:rsidRDefault="001C6DD3" w:rsidP="001C6DD3">
            <w:pPr>
              <w:numPr>
                <w:ilvl w:val="0"/>
                <w:numId w:val="41"/>
              </w:numPr>
              <w:spacing w:before="0" w:after="0" w:line="240" w:lineRule="auto"/>
              <w:rPr>
                <w:color w:val="0000FF"/>
              </w:rPr>
            </w:pPr>
            <w:r>
              <w:rPr>
                <w:color w:val="0000FF"/>
              </w:rPr>
              <w:t>Unmade haulage roads on industrial sites.</w:t>
            </w:r>
          </w:p>
          <w:p w14:paraId="3AC3993D" w14:textId="77777777" w:rsidR="001C6DD3" w:rsidRDefault="001C6DD3" w:rsidP="001C6DD3">
            <w:pPr>
              <w:numPr>
                <w:ilvl w:val="0"/>
                <w:numId w:val="41"/>
              </w:numPr>
              <w:spacing w:before="0" w:after="0" w:line="240" w:lineRule="auto"/>
              <w:rPr>
                <w:color w:val="0000FF"/>
              </w:rPr>
            </w:pPr>
            <w:r>
              <w:rPr>
                <w:color w:val="0000FF"/>
              </w:rPr>
              <w:t>Waste transfer stations, etc.</w:t>
            </w:r>
          </w:p>
          <w:p w14:paraId="7CDA8249" w14:textId="77777777" w:rsidR="001C6DD3" w:rsidRDefault="001C6DD3" w:rsidP="001C6DD3">
            <w:pPr>
              <w:numPr>
                <w:ilvl w:val="0"/>
                <w:numId w:val="41"/>
              </w:numPr>
              <w:spacing w:before="0" w:after="0" w:line="240" w:lineRule="auto"/>
              <w:rPr>
                <w:color w:val="0000FF"/>
              </w:rPr>
            </w:pPr>
            <w:r>
              <w:rPr>
                <w:color w:val="0000FF"/>
              </w:rPr>
              <w:t>Other potential sources of fugitive particulate matter emissions.</w:t>
            </w:r>
          </w:p>
          <w:p w14:paraId="59A2BA54" w14:textId="77777777" w:rsidR="001C6DD3" w:rsidRDefault="001C6DD3" w:rsidP="003F09B1">
            <w:pPr>
              <w:rPr>
                <w:iCs/>
                <w:color w:val="0000FF"/>
              </w:rPr>
            </w:pPr>
            <w:r>
              <w:rPr>
                <w:color w:val="0000FF"/>
              </w:rPr>
              <w:t>If there are none of the above, please complete the green text box to state this explicitly in the report.</w:t>
            </w:r>
            <w:r>
              <w:rPr>
                <w:iCs/>
                <w:color w:val="0000FF"/>
              </w:rPr>
              <w:t xml:space="preserve"> </w:t>
            </w:r>
          </w:p>
          <w:p w14:paraId="3CF1B8A6"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are none, or no new developments with fugitive or uncontrolled sources.</w:t>
            </w:r>
          </w:p>
          <w:p w14:paraId="20459BD0" w14:textId="77777777" w:rsidR="00187B06" w:rsidRPr="00187B06" w:rsidRDefault="00187B06" w:rsidP="00187B06">
            <w:pPr>
              <w:rPr>
                <w:iCs/>
                <w:color w:val="0000FF"/>
              </w:rPr>
            </w:pPr>
          </w:p>
          <w:p w14:paraId="77D7D278" w14:textId="2977366F" w:rsidR="00187B06"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TG16, Box 5.1 – Summary of Emission Sources and Relevant Pollutants to be considered as part of the Updating and Screening to Assessment.</w:t>
            </w:r>
          </w:p>
          <w:p w14:paraId="53E21412" w14:textId="5EF4BF10" w:rsidR="001C6DD3" w:rsidRPr="00CA5E25" w:rsidRDefault="001C6DD3" w:rsidP="001C6DD3">
            <w:pPr>
              <w:rPr>
                <w:b/>
                <w:bCs/>
                <w:color w:val="0000FF"/>
              </w:rPr>
            </w:pPr>
            <w:r w:rsidRPr="00CA5E25">
              <w:rPr>
                <w:b/>
                <w:bCs/>
                <w:color w:val="0000FF"/>
              </w:rPr>
              <w:t>Delete this box when the document is finished</w:t>
            </w:r>
          </w:p>
        </w:tc>
      </w:tr>
    </w:tbl>
    <w:p w14:paraId="259736D2" w14:textId="77777777" w:rsidR="004E5CDD" w:rsidRDefault="001C6DD3" w:rsidP="001C6DD3">
      <w:pPr>
        <w:rPr>
          <w:color w:val="FF0000"/>
        </w:rPr>
        <w:sectPr w:rsidR="004E5CDD" w:rsidSect="003172A5">
          <w:footerReference w:type="default" r:id="rId28"/>
          <w:pgSz w:w="11899" w:h="16838" w:code="9"/>
          <w:pgMar w:top="1134" w:right="1134" w:bottom="1134" w:left="1134" w:header="340" w:footer="340" w:gutter="0"/>
          <w:cols w:space="708"/>
          <w:docGrid w:linePitch="326"/>
        </w:sectPr>
      </w:pPr>
      <w:r w:rsidRPr="002120A2">
        <w:rPr>
          <w:color w:val="FF0000"/>
        </w:rPr>
        <w:lastRenderedPageBreak/>
        <w:t>Start writing here…</w:t>
      </w:r>
    </w:p>
    <w:p w14:paraId="1A683459" w14:textId="77777777" w:rsidR="00342320" w:rsidRDefault="00342320" w:rsidP="00342320">
      <w:pPr>
        <w:rPr>
          <w:bCs/>
        </w:rPr>
      </w:pPr>
      <w:r w:rsidRPr="00470DAD">
        <w:rPr>
          <w:bCs/>
          <w:color w:val="FF0000"/>
        </w:rPr>
        <w:lastRenderedPageBreak/>
        <w:t>&lt;LA Name&gt;</w:t>
      </w:r>
      <w:r>
        <w:rPr>
          <w:bCs/>
        </w:rPr>
        <w:t xml:space="preserve"> confirms that there are no new or newly identified local developments which may have an impact on air quality within the Local Authority area.</w:t>
      </w:r>
    </w:p>
    <w:p w14:paraId="49D53138" w14:textId="0E62A76D" w:rsidR="00342320" w:rsidRPr="0051555B" w:rsidRDefault="00342320" w:rsidP="00342320">
      <w:pPr>
        <w:rPr>
          <w:bCs/>
        </w:rPr>
      </w:pPr>
      <w:r w:rsidRPr="00470DAD">
        <w:rPr>
          <w:bCs/>
          <w:color w:val="FF0000"/>
        </w:rPr>
        <w:t>&lt;LA Name&gt;</w:t>
      </w:r>
      <w:r w:rsidRPr="0051555B">
        <w:rPr>
          <w:bCs/>
        </w:rPr>
        <w:t xml:space="preserve"> confirms that all the </w:t>
      </w:r>
      <w:r>
        <w:rPr>
          <w:bCs/>
        </w:rPr>
        <w:t>following have been considered:</w:t>
      </w:r>
    </w:p>
    <w:p w14:paraId="12CE1F7E" w14:textId="77777777" w:rsidR="00342320" w:rsidRPr="002B7BE7" w:rsidRDefault="00342320" w:rsidP="00342320">
      <w:pPr>
        <w:numPr>
          <w:ilvl w:val="0"/>
          <w:numId w:val="43"/>
        </w:numPr>
        <w:spacing w:before="0" w:after="0" w:line="240" w:lineRule="auto"/>
        <w:rPr>
          <w:b/>
          <w:bCs/>
        </w:rPr>
      </w:pPr>
      <w:r w:rsidRPr="002B7BE7">
        <w:rPr>
          <w:b/>
          <w:bCs/>
        </w:rPr>
        <w:t>Road traffic sources</w:t>
      </w:r>
    </w:p>
    <w:p w14:paraId="089AD8B4" w14:textId="77777777" w:rsidR="00342320" w:rsidRPr="002B7BE7" w:rsidRDefault="00342320" w:rsidP="00342320">
      <w:pPr>
        <w:numPr>
          <w:ilvl w:val="0"/>
          <w:numId w:val="43"/>
        </w:numPr>
        <w:spacing w:before="0" w:after="0" w:line="240" w:lineRule="auto"/>
        <w:rPr>
          <w:b/>
          <w:bCs/>
        </w:rPr>
      </w:pPr>
      <w:r w:rsidRPr="002B7BE7">
        <w:rPr>
          <w:b/>
          <w:bCs/>
        </w:rPr>
        <w:t>Other transport sources</w:t>
      </w:r>
    </w:p>
    <w:p w14:paraId="37782026" w14:textId="77777777" w:rsidR="00342320" w:rsidRPr="002B7BE7" w:rsidRDefault="00342320" w:rsidP="00342320">
      <w:pPr>
        <w:numPr>
          <w:ilvl w:val="0"/>
          <w:numId w:val="43"/>
        </w:numPr>
        <w:spacing w:before="0" w:after="0" w:line="240" w:lineRule="auto"/>
        <w:rPr>
          <w:b/>
          <w:bCs/>
        </w:rPr>
      </w:pPr>
      <w:r w:rsidRPr="002B7BE7">
        <w:rPr>
          <w:b/>
          <w:bCs/>
        </w:rPr>
        <w:t>Industrial sources</w:t>
      </w:r>
    </w:p>
    <w:p w14:paraId="16761278" w14:textId="77777777" w:rsidR="00342320" w:rsidRPr="002B7BE7" w:rsidRDefault="00342320" w:rsidP="00342320">
      <w:pPr>
        <w:numPr>
          <w:ilvl w:val="0"/>
          <w:numId w:val="43"/>
        </w:numPr>
        <w:spacing w:before="0" w:after="0" w:line="240" w:lineRule="auto"/>
        <w:rPr>
          <w:b/>
          <w:bCs/>
        </w:rPr>
      </w:pPr>
      <w:r w:rsidRPr="002B7BE7">
        <w:rPr>
          <w:b/>
          <w:bCs/>
        </w:rPr>
        <w:t>Commercial and domestic sources</w:t>
      </w:r>
    </w:p>
    <w:p w14:paraId="4AAF5611" w14:textId="77777777" w:rsidR="00342320" w:rsidRPr="002B7BE7" w:rsidRDefault="00342320" w:rsidP="00342320">
      <w:pPr>
        <w:numPr>
          <w:ilvl w:val="0"/>
          <w:numId w:val="43"/>
        </w:numPr>
        <w:spacing w:before="0" w:after="0" w:line="240" w:lineRule="auto"/>
        <w:rPr>
          <w:b/>
          <w:bCs/>
        </w:rPr>
      </w:pPr>
      <w:r w:rsidRPr="002B7BE7">
        <w:rPr>
          <w:b/>
          <w:bCs/>
        </w:rPr>
        <w:t>New developments with fugitive or uncontrolled sources.</w:t>
      </w:r>
    </w:p>
    <w:p w14:paraId="5A98A204" w14:textId="77777777" w:rsidR="008D680F" w:rsidRPr="008D680F" w:rsidRDefault="008D680F" w:rsidP="008D680F">
      <w:pPr>
        <w:rPr>
          <w:b/>
          <w:bCs/>
          <w:i/>
          <w:iCs/>
        </w:rPr>
      </w:pPr>
      <w:r w:rsidRPr="008D680F">
        <w:rPr>
          <w:b/>
          <w:bCs/>
          <w:i/>
          <w:iCs/>
        </w:rPr>
        <w:t>DELETE SENTENCES IF NOT APPLICABLE. OTHERWISE ADD LOCAL AUTHORITY NAME, AMEND TEXT AS APPROPRIATE AND LEAVE IN.</w:t>
      </w:r>
    </w:p>
    <w:p w14:paraId="1A107DFB" w14:textId="77777777" w:rsidR="005066FE" w:rsidRDefault="005066FE" w:rsidP="005066FE">
      <w:r w:rsidRPr="00470DAD">
        <w:rPr>
          <w:color w:val="FF0000"/>
        </w:rPr>
        <w:t>&lt;LA Name&gt;</w:t>
      </w:r>
      <w:r>
        <w:t xml:space="preserve"> has identified the following new or previously unidentified local developments which may impact on air quality in the Local Authority area. </w:t>
      </w:r>
    </w:p>
    <w:p w14:paraId="05BDCB92" w14:textId="77777777" w:rsidR="005066FE" w:rsidRPr="00470DAD" w:rsidRDefault="005066FE" w:rsidP="005066FE">
      <w:pPr>
        <w:rPr>
          <w:color w:val="FF0000"/>
        </w:rPr>
      </w:pPr>
      <w:r w:rsidRPr="00470DAD">
        <w:rPr>
          <w:color w:val="FF0000"/>
        </w:rPr>
        <w:t xml:space="preserve">&lt; List them here&gt; </w:t>
      </w:r>
    </w:p>
    <w:p w14:paraId="5D375B28" w14:textId="7DFA3871" w:rsidR="005066FE" w:rsidRDefault="005066FE" w:rsidP="005066FE">
      <w:r>
        <w:t>These will be taken into consideration in the next Updating and Screening Assessment.</w:t>
      </w:r>
    </w:p>
    <w:p w14:paraId="2FB0F36F" w14:textId="57EDFFE4" w:rsidR="005066FE" w:rsidRDefault="005066FE" w:rsidP="005066FE">
      <w:r w:rsidRPr="00470DAD">
        <w:rPr>
          <w:color w:val="FF0000"/>
        </w:rPr>
        <w:t>&lt;LA Name&gt;</w:t>
      </w:r>
      <w:r>
        <w:t xml:space="preserve"> has identified the following new or previously unidentified local development, for which available information clearly suggests that there is a risk of exceeding </w:t>
      </w:r>
      <w:r w:rsidRPr="00470DAD">
        <w:rPr>
          <w:color w:val="FF0000"/>
        </w:rPr>
        <w:t>&lt;objective&gt; &lt;pollutant&gt;</w:t>
      </w:r>
      <w:r>
        <w:t xml:space="preserve">. </w:t>
      </w:r>
    </w:p>
    <w:p w14:paraId="3277C45D" w14:textId="77777777" w:rsidR="005066FE" w:rsidRPr="00470DAD" w:rsidRDefault="005066FE" w:rsidP="005066FE">
      <w:pPr>
        <w:rPr>
          <w:color w:val="FF0000"/>
        </w:rPr>
      </w:pPr>
      <w:r w:rsidRPr="00470DAD">
        <w:rPr>
          <w:color w:val="FF0000"/>
        </w:rPr>
        <w:t>&lt; description of development here&gt;</w:t>
      </w:r>
    </w:p>
    <w:p w14:paraId="37B4F1DC" w14:textId="6B2ED04E" w:rsidR="005066FE" w:rsidRDefault="005066FE" w:rsidP="005066FE">
      <w:pPr>
        <w:rPr>
          <w:bCs/>
        </w:rPr>
      </w:pPr>
      <w:r>
        <w:t xml:space="preserve">Therefore </w:t>
      </w:r>
      <w:r w:rsidRPr="00470DAD">
        <w:rPr>
          <w:color w:val="FF0000"/>
        </w:rPr>
        <w:t xml:space="preserve">&lt;LA Name&gt; </w:t>
      </w:r>
      <w:r>
        <w:rPr>
          <w:b/>
          <w:bCs/>
        </w:rPr>
        <w:t>will need to proceed to a Detailed Assessment</w:t>
      </w:r>
      <w:r>
        <w:rPr>
          <w:bCs/>
        </w:rPr>
        <w:t xml:space="preserve"> for this development</w:t>
      </w:r>
      <w:r w:rsidR="00602CE8">
        <w:rPr>
          <w:bCs/>
        </w:rPr>
        <w:t>.</w:t>
      </w:r>
    </w:p>
    <w:p w14:paraId="5F842CE3" w14:textId="03AB55F0" w:rsidR="00342320" w:rsidRDefault="00342320" w:rsidP="00342320">
      <w:pPr>
        <w:rPr>
          <w:b/>
          <w:bCs/>
          <w:i/>
          <w:iCs/>
        </w:rPr>
      </w:pPr>
      <w:r w:rsidRPr="009276D0">
        <w:rPr>
          <w:b/>
          <w:bCs/>
          <w:i/>
          <w:iCs/>
        </w:rPr>
        <w:t>DELETE SENTENCE</w:t>
      </w:r>
      <w:r w:rsidR="00ED2E0E">
        <w:rPr>
          <w:b/>
          <w:bCs/>
          <w:i/>
          <w:iCs/>
        </w:rPr>
        <w:t>S</w:t>
      </w:r>
      <w:r w:rsidRPr="009276D0">
        <w:rPr>
          <w:b/>
          <w:bCs/>
          <w:i/>
          <w:iCs/>
        </w:rPr>
        <w:t xml:space="preserve"> IF NOT APPLICABLE. OTHERWISE ADD LOCAL AUTHORITY NAME</w:t>
      </w:r>
      <w:r w:rsidR="008D680F">
        <w:rPr>
          <w:b/>
          <w:bCs/>
          <w:i/>
          <w:iCs/>
        </w:rPr>
        <w:t>, AMEND TEXT AS APPROPRIATE</w:t>
      </w:r>
      <w:r w:rsidRPr="009276D0">
        <w:rPr>
          <w:b/>
          <w:bCs/>
          <w:i/>
          <w:iCs/>
        </w:rPr>
        <w:t xml:space="preserve"> AND LEAVE IN.</w:t>
      </w:r>
    </w:p>
    <w:p w14:paraId="33D518E9" w14:textId="77777777" w:rsidR="00BF40A7" w:rsidRPr="001C6DD3" w:rsidRDefault="00BF40A7" w:rsidP="001C6DD3">
      <w:pPr>
        <w:rPr>
          <w:color w:val="FF0000"/>
        </w:rPr>
      </w:pPr>
    </w:p>
    <w:p w14:paraId="3E45E404" w14:textId="7DEAC534" w:rsidR="001C6DD3" w:rsidRDefault="001C6DD3" w:rsidP="001C6DD3">
      <w:pPr>
        <w:rPr>
          <w:rFonts w:eastAsia="Times New Roman"/>
          <w:b/>
          <w:bCs/>
          <w:iCs/>
          <w:color w:val="008938"/>
          <w:sz w:val="32"/>
          <w:szCs w:val="28"/>
        </w:rPr>
      </w:pPr>
    </w:p>
    <w:p w14:paraId="329C56ED" w14:textId="77777777" w:rsidR="00694A27" w:rsidRDefault="00694A27" w:rsidP="001C6DD3">
      <w:pPr>
        <w:rPr>
          <w:rFonts w:eastAsia="Times New Roman"/>
          <w:b/>
          <w:bCs/>
          <w:iCs/>
          <w:color w:val="008938"/>
          <w:sz w:val="32"/>
          <w:szCs w:val="28"/>
        </w:rPr>
      </w:pPr>
    </w:p>
    <w:p w14:paraId="6DB23BA3" w14:textId="77777777" w:rsidR="00F55804" w:rsidRDefault="00F55804" w:rsidP="001C6DD3">
      <w:pPr>
        <w:sectPr w:rsidR="00F55804" w:rsidSect="003172A5">
          <w:pgSz w:w="11899" w:h="16838" w:code="9"/>
          <w:pgMar w:top="1134" w:right="1134" w:bottom="1134" w:left="1134" w:header="340" w:footer="340" w:gutter="0"/>
          <w:cols w:space="708"/>
          <w:docGrid w:linePitch="326"/>
        </w:sectPr>
      </w:pPr>
    </w:p>
    <w:p w14:paraId="101688C6" w14:textId="77777777" w:rsidR="001C6DD3" w:rsidRDefault="001C6DD3" w:rsidP="001C6DD3"/>
    <w:p w14:paraId="32107EDF" w14:textId="77777777" w:rsidR="00BC11C9" w:rsidRDefault="00BC11C9" w:rsidP="00BC11C9">
      <w:pPr>
        <w:pStyle w:val="Heading1"/>
      </w:pPr>
      <w:bookmarkStart w:id="48" w:name="_Toc95389525"/>
      <w:r>
        <w:t>Local / Regional Air Quality Strategy</w:t>
      </w:r>
      <w:bookmarkEnd w:id="4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EE747E" w14:paraId="6C5BB88F" w14:textId="77777777" w:rsidTr="003F09B1">
        <w:tc>
          <w:tcPr>
            <w:tcW w:w="9286" w:type="dxa"/>
            <w:shd w:val="clear" w:color="auto" w:fill="DAEEF3"/>
          </w:tcPr>
          <w:p w14:paraId="43645BED" w14:textId="77777777" w:rsidR="00EE747E" w:rsidRDefault="00EE747E" w:rsidP="003F09B1">
            <w:pPr>
              <w:pStyle w:val="Footer"/>
              <w:rPr>
                <w:b/>
                <w:bCs/>
                <w:color w:val="0000FF"/>
              </w:rPr>
            </w:pPr>
            <w:r w:rsidRPr="00A03F96">
              <w:rPr>
                <w:b/>
                <w:bCs/>
                <w:color w:val="0000FF"/>
              </w:rPr>
              <w:t>Inclusion of this section is recommended.</w:t>
            </w:r>
            <w:r>
              <w:rPr>
                <w:b/>
                <w:bCs/>
                <w:color w:val="0000FF"/>
              </w:rPr>
              <w:t xml:space="preserve"> Please refer to paragraphs 4.26 and 4.27 in LAQM.TG16 for further information.</w:t>
            </w:r>
          </w:p>
          <w:p w14:paraId="0DE477E0" w14:textId="77777777" w:rsidR="00EE747E" w:rsidRDefault="00EE747E" w:rsidP="003F09B1">
            <w:pPr>
              <w:pStyle w:val="Footer"/>
              <w:rPr>
                <w:b/>
                <w:bCs/>
                <w:color w:val="0000FF"/>
              </w:rPr>
            </w:pPr>
            <w:r>
              <w:rPr>
                <w:b/>
                <w:bCs/>
                <w:color w:val="0000FF"/>
              </w:rPr>
              <w:t>The relevant Policy Guidance documents recommend that all Local Authorities (particularly those that have not had to declare an AQMA and do not expect to declare one in future, but which have areas close to the AQS Objectives), should consider drawing up a Local Air Quality Strategy.</w:t>
            </w:r>
          </w:p>
          <w:p w14:paraId="350EAE5A" w14:textId="77777777" w:rsidR="00EE747E" w:rsidRDefault="00EE747E" w:rsidP="003F09B1">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2D8FF426" w14:textId="77777777" w:rsidR="00EE747E" w:rsidRDefault="00EE747E" w:rsidP="00EE747E">
            <w:pPr>
              <w:pStyle w:val="Footer"/>
              <w:numPr>
                <w:ilvl w:val="0"/>
                <w:numId w:val="44"/>
              </w:numPr>
              <w:spacing w:before="0" w:after="0" w:line="240" w:lineRule="auto"/>
              <w:rPr>
                <w:color w:val="0000FF"/>
              </w:rPr>
            </w:pPr>
            <w:r>
              <w:rPr>
                <w:color w:val="0000FF"/>
              </w:rPr>
              <w:t>Progress towards development of the strategy</w:t>
            </w:r>
          </w:p>
          <w:p w14:paraId="06962C5A" w14:textId="77777777" w:rsidR="00EE747E" w:rsidRDefault="00EE747E" w:rsidP="00EE747E">
            <w:pPr>
              <w:pStyle w:val="Footer"/>
              <w:numPr>
                <w:ilvl w:val="0"/>
                <w:numId w:val="44"/>
              </w:numPr>
              <w:spacing w:before="0" w:after="0" w:line="240" w:lineRule="auto"/>
              <w:rPr>
                <w:color w:val="0000FF"/>
              </w:rPr>
            </w:pPr>
            <w:r>
              <w:rPr>
                <w:color w:val="0000FF"/>
              </w:rPr>
              <w:t>If it is already completed, progress towards its implementation?</w:t>
            </w:r>
          </w:p>
          <w:p w14:paraId="4A30244E" w14:textId="77777777" w:rsidR="00EE747E" w:rsidRDefault="00EE747E" w:rsidP="00EE747E">
            <w:pPr>
              <w:pStyle w:val="Footer"/>
              <w:numPr>
                <w:ilvl w:val="0"/>
                <w:numId w:val="44"/>
              </w:numPr>
              <w:spacing w:before="0" w:after="0" w:line="240" w:lineRule="auto"/>
              <w:rPr>
                <w:color w:val="0000FF"/>
              </w:rPr>
            </w:pPr>
            <w:r>
              <w:rPr>
                <w:color w:val="0000FF"/>
              </w:rPr>
              <w:t>Ease of access to the strategy (is it available through local libraries or on the authority’s website)?</w:t>
            </w:r>
          </w:p>
          <w:p w14:paraId="33ED933D" w14:textId="77777777" w:rsidR="00EE747E" w:rsidRDefault="00EE747E" w:rsidP="00EE747E">
            <w:pPr>
              <w:pStyle w:val="Footer"/>
              <w:numPr>
                <w:ilvl w:val="0"/>
                <w:numId w:val="44"/>
              </w:numPr>
              <w:spacing w:before="0" w:after="0" w:line="240" w:lineRule="auto"/>
              <w:rPr>
                <w:color w:val="0000FF"/>
              </w:rPr>
            </w:pPr>
            <w:r>
              <w:rPr>
                <w:color w:val="0000FF"/>
              </w:rPr>
              <w:t xml:space="preserve">When will it next be reviewed?  </w:t>
            </w:r>
          </w:p>
          <w:p w14:paraId="16F5BCE1" w14:textId="685B592B" w:rsidR="00EE747E" w:rsidRPr="00CA5E25" w:rsidRDefault="00EE747E" w:rsidP="00EE747E">
            <w:pPr>
              <w:rPr>
                <w:b/>
                <w:bCs/>
                <w:color w:val="0000FF"/>
              </w:rPr>
            </w:pPr>
            <w:r w:rsidRPr="00CA5E25">
              <w:rPr>
                <w:b/>
                <w:bCs/>
                <w:color w:val="0000FF"/>
              </w:rPr>
              <w:t>Please delete the whole section if not used and delete this box when the document is finished</w:t>
            </w:r>
          </w:p>
        </w:tc>
      </w:tr>
    </w:tbl>
    <w:p w14:paraId="6D139F58" w14:textId="77777777" w:rsidR="00E3175A" w:rsidRDefault="00E3175A" w:rsidP="00E3175A">
      <w:pPr>
        <w:rPr>
          <w:color w:val="FF0000"/>
        </w:rPr>
        <w:sectPr w:rsidR="00E3175A" w:rsidSect="003172A5">
          <w:pgSz w:w="11899" w:h="16838" w:code="9"/>
          <w:pgMar w:top="1134" w:right="1134" w:bottom="1134" w:left="1134" w:header="340" w:footer="340" w:gutter="0"/>
          <w:cols w:space="708"/>
          <w:docGrid w:linePitch="326"/>
        </w:sectPr>
      </w:pPr>
      <w:r w:rsidRPr="00E3175A">
        <w:rPr>
          <w:color w:val="FF0000"/>
        </w:rPr>
        <w:t>Start writing here…</w:t>
      </w:r>
    </w:p>
    <w:p w14:paraId="54529E4B" w14:textId="05ECF68F" w:rsidR="00EE747E" w:rsidRPr="00E3175A" w:rsidRDefault="00E3175A" w:rsidP="00E3175A">
      <w:pPr>
        <w:pStyle w:val="Heading1"/>
      </w:pPr>
      <w:bookmarkStart w:id="49" w:name="_Toc95389526"/>
      <w:r>
        <w:lastRenderedPageBreak/>
        <w:t>Planning Applications</w:t>
      </w:r>
      <w:bookmarkEnd w:id="4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81C1B" w14:paraId="580AC4C3" w14:textId="77777777" w:rsidTr="003F09B1">
        <w:tc>
          <w:tcPr>
            <w:tcW w:w="9286" w:type="dxa"/>
            <w:shd w:val="clear" w:color="auto" w:fill="DAEEF3"/>
          </w:tcPr>
          <w:p w14:paraId="6138B20D" w14:textId="77777777" w:rsidR="00381C1B" w:rsidRDefault="00381C1B" w:rsidP="003F09B1">
            <w:pPr>
              <w:pStyle w:val="Footer"/>
              <w:rPr>
                <w:b/>
                <w:bCs/>
                <w:color w:val="0000FF"/>
              </w:rPr>
            </w:pPr>
            <w:r w:rsidRPr="00A03F96">
              <w:rPr>
                <w:b/>
                <w:bCs/>
                <w:color w:val="0000FF"/>
              </w:rPr>
              <w:t>Inclusion of this section is recommended. Please</w:t>
            </w:r>
            <w:r>
              <w:rPr>
                <w:b/>
                <w:bCs/>
                <w:color w:val="0000FF"/>
              </w:rPr>
              <w:t xml:space="preserve"> refer to paragraphs 4.28 to 4.30 of LAQM.TG16 for further information.</w:t>
            </w:r>
            <w:r w:rsidDel="009262FF">
              <w:rPr>
                <w:b/>
                <w:bCs/>
                <w:color w:val="0000FF"/>
              </w:rPr>
              <w:t xml:space="preserve"> </w:t>
            </w:r>
          </w:p>
          <w:p w14:paraId="2289EF09" w14:textId="77777777" w:rsidR="00381C1B" w:rsidRDefault="00381C1B" w:rsidP="003F09B1">
            <w:pPr>
              <w:pStyle w:val="Footer"/>
              <w:rPr>
                <w:b/>
                <w:bCs/>
                <w:color w:val="0000FF"/>
              </w:rPr>
            </w:pPr>
            <w:r>
              <w:rPr>
                <w:b/>
                <w:bCs/>
                <w:color w:val="0000FF"/>
              </w:rPr>
              <w:t xml:space="preserve">Progress Reports only need to take account of planning applications that have been approved. </w:t>
            </w:r>
          </w:p>
          <w:p w14:paraId="4D29CD43" w14:textId="77777777" w:rsidR="00381C1B" w:rsidRDefault="00381C1B" w:rsidP="003F09B1">
            <w:pPr>
              <w:pStyle w:val="Footer"/>
              <w:rPr>
                <w:color w:val="0000FF"/>
              </w:rPr>
            </w:pPr>
            <w:r>
              <w:rPr>
                <w:color w:val="0000FF"/>
              </w:rPr>
              <w:t xml:space="preserve">However, this part of the Progress Report can also be used to highlight planning applications for new developments which have not yet been approved but which could impact upon air quality, if the Local Authority so desires. This will help give a picture of areas where changes may occur and also where combined impacts of several developments may become important. </w:t>
            </w:r>
          </w:p>
          <w:p w14:paraId="39003555" w14:textId="58014CF3" w:rsidR="00381C1B" w:rsidRPr="00CA5E25" w:rsidRDefault="00381C1B" w:rsidP="00381C1B">
            <w:pPr>
              <w:rPr>
                <w:b/>
                <w:bCs/>
                <w:color w:val="0000FF"/>
              </w:rPr>
            </w:pPr>
            <w:r w:rsidRPr="00CA5E25">
              <w:rPr>
                <w:b/>
                <w:bCs/>
                <w:color w:val="0000FF"/>
              </w:rPr>
              <w:t>Please delete the whole section if not used and delete this box when the document is finished</w:t>
            </w:r>
          </w:p>
        </w:tc>
      </w:tr>
    </w:tbl>
    <w:p w14:paraId="31E15BDC" w14:textId="77777777" w:rsidR="00381C1B" w:rsidRDefault="00381C1B" w:rsidP="00381C1B">
      <w:pPr>
        <w:rPr>
          <w:color w:val="FF0000"/>
        </w:rPr>
        <w:sectPr w:rsidR="00381C1B" w:rsidSect="003172A5">
          <w:pgSz w:w="11899" w:h="16838" w:code="9"/>
          <w:pgMar w:top="1134" w:right="1134" w:bottom="1134" w:left="1134" w:header="340" w:footer="340" w:gutter="0"/>
          <w:cols w:space="708"/>
          <w:docGrid w:linePitch="326"/>
        </w:sectPr>
      </w:pPr>
      <w:r w:rsidRPr="00E3175A">
        <w:rPr>
          <w:color w:val="FF0000"/>
        </w:rPr>
        <w:t>Start writing here…</w:t>
      </w:r>
    </w:p>
    <w:p w14:paraId="58D26AD4" w14:textId="77777777" w:rsidR="00381C1B" w:rsidRDefault="00381C1B" w:rsidP="00381C1B">
      <w:pPr>
        <w:pStyle w:val="Heading1"/>
      </w:pPr>
      <w:bookmarkStart w:id="50" w:name="_Toc95389527"/>
      <w:r>
        <w:lastRenderedPageBreak/>
        <w:t>Air Quality Planning Policies</w:t>
      </w:r>
      <w:bookmarkEnd w:id="5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832D3" w14:paraId="14C360E4" w14:textId="77777777" w:rsidTr="003F09B1">
        <w:tc>
          <w:tcPr>
            <w:tcW w:w="9286" w:type="dxa"/>
            <w:shd w:val="clear" w:color="auto" w:fill="DAEEF3"/>
          </w:tcPr>
          <w:p w14:paraId="698098D5" w14:textId="77777777" w:rsidR="00A832D3" w:rsidRDefault="00A832D3" w:rsidP="003F09B1">
            <w:pPr>
              <w:pStyle w:val="Footer"/>
              <w:rPr>
                <w:b/>
                <w:bCs/>
                <w:color w:val="0000FF"/>
              </w:rPr>
            </w:pPr>
            <w:r w:rsidRPr="00A03F96">
              <w:rPr>
                <w:b/>
                <w:bCs/>
                <w:color w:val="0000FF"/>
              </w:rPr>
              <w:t>Inclusion of this section is recommended.</w:t>
            </w:r>
            <w:r>
              <w:rPr>
                <w:b/>
                <w:bCs/>
                <w:color w:val="0000FF"/>
              </w:rPr>
              <w:t xml:space="preserve"> </w:t>
            </w:r>
            <w:r w:rsidRPr="00CA5E25">
              <w:rPr>
                <w:color w:val="0000FF"/>
              </w:rPr>
              <w:t>Please refer to paragraph 4.31 of LAQM.TG16 for further information.</w:t>
            </w:r>
          </w:p>
          <w:p w14:paraId="51D99012" w14:textId="77777777" w:rsidR="00A832D3" w:rsidRPr="00CA5E25" w:rsidRDefault="00A832D3" w:rsidP="003F09B1">
            <w:pPr>
              <w:pStyle w:val="Footer"/>
              <w:rPr>
                <w:color w:val="0000FF"/>
              </w:rPr>
            </w:pPr>
            <w:r w:rsidRPr="00CA5E25">
              <w:rPr>
                <w:color w:val="0000FF"/>
              </w:rPr>
              <w:t xml:space="preserve">This section can reference the relevant Development Plan(s). </w:t>
            </w:r>
          </w:p>
          <w:p w14:paraId="27F8F45D" w14:textId="4AA234AE" w:rsidR="00A832D3" w:rsidRPr="00CA5E25" w:rsidRDefault="00A832D3" w:rsidP="00A832D3">
            <w:pPr>
              <w:rPr>
                <w:b/>
                <w:bCs/>
                <w:color w:val="0000FF"/>
              </w:rPr>
            </w:pPr>
            <w:r w:rsidRPr="00CA5E25">
              <w:rPr>
                <w:b/>
                <w:bCs/>
                <w:color w:val="0000FF"/>
              </w:rPr>
              <w:t>Please delete the whole section if not used and delete this box when the document is finished</w:t>
            </w:r>
          </w:p>
        </w:tc>
      </w:tr>
    </w:tbl>
    <w:p w14:paraId="5B187109" w14:textId="77777777" w:rsidR="00A832D3" w:rsidRDefault="00A832D3" w:rsidP="00A832D3">
      <w:pPr>
        <w:rPr>
          <w:color w:val="FF0000"/>
        </w:rPr>
        <w:sectPr w:rsidR="00A832D3" w:rsidSect="003172A5">
          <w:pgSz w:w="11899" w:h="16838" w:code="9"/>
          <w:pgMar w:top="1134" w:right="1134" w:bottom="1134" w:left="1134" w:header="340" w:footer="340" w:gutter="0"/>
          <w:cols w:space="708"/>
          <w:docGrid w:linePitch="326"/>
        </w:sectPr>
      </w:pPr>
      <w:r w:rsidRPr="00A832D3">
        <w:rPr>
          <w:color w:val="FF0000"/>
        </w:rPr>
        <w:t>Start writing here…</w:t>
      </w:r>
    </w:p>
    <w:p w14:paraId="486A7F68" w14:textId="7779F97C" w:rsidR="00A832D3" w:rsidRPr="00A832D3" w:rsidRDefault="00A832D3" w:rsidP="00A832D3">
      <w:pPr>
        <w:pStyle w:val="Heading1"/>
      </w:pPr>
      <w:bookmarkStart w:id="51" w:name="_Toc95389528"/>
      <w:r>
        <w:lastRenderedPageBreak/>
        <w:t>Local Transport Plans and Strategies</w:t>
      </w:r>
      <w:bookmarkEnd w:id="5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35B6B" w14:paraId="6323B106" w14:textId="77777777" w:rsidTr="003F09B1">
        <w:tc>
          <w:tcPr>
            <w:tcW w:w="9286" w:type="dxa"/>
            <w:shd w:val="clear" w:color="auto" w:fill="DAEEF3"/>
          </w:tcPr>
          <w:p w14:paraId="762DFE4D" w14:textId="77777777" w:rsidR="00A35B6B" w:rsidRDefault="00A35B6B" w:rsidP="003F09B1">
            <w:pPr>
              <w:pStyle w:val="Footer"/>
              <w:rPr>
                <w:b/>
                <w:bCs/>
                <w:color w:val="0000FF"/>
              </w:rPr>
            </w:pPr>
            <w:r w:rsidRPr="00A03F96">
              <w:rPr>
                <w:b/>
                <w:bCs/>
                <w:color w:val="0000FF"/>
              </w:rPr>
              <w:t>Inclusion of this section is recommended.</w:t>
            </w:r>
            <w:r>
              <w:rPr>
                <w:b/>
                <w:bCs/>
                <w:color w:val="0000FF"/>
              </w:rPr>
              <w:t xml:space="preserve"> </w:t>
            </w:r>
            <w:r w:rsidRPr="00CA5E25">
              <w:rPr>
                <w:color w:val="0000FF"/>
              </w:rPr>
              <w:t>Please refer to paragraphs 4.32 and 4.33 of LAQM.TG16 for further information.</w:t>
            </w:r>
          </w:p>
          <w:p w14:paraId="6B562704" w14:textId="0A66D09E" w:rsidR="00A35B6B" w:rsidRPr="00CA5E25" w:rsidRDefault="00A35B6B" w:rsidP="00A35B6B">
            <w:pPr>
              <w:rPr>
                <w:b/>
                <w:bCs/>
                <w:color w:val="0000FF"/>
              </w:rPr>
            </w:pPr>
            <w:r w:rsidRPr="00CA5E25">
              <w:rPr>
                <w:b/>
                <w:bCs/>
                <w:color w:val="0000FF"/>
              </w:rPr>
              <w:t>Please delete the whole section if not used and delete this box when the document is finished</w:t>
            </w:r>
          </w:p>
        </w:tc>
      </w:tr>
    </w:tbl>
    <w:p w14:paraId="6950A15D" w14:textId="77777777" w:rsidR="00A35B6B" w:rsidRDefault="00A35B6B" w:rsidP="00A35B6B">
      <w:pPr>
        <w:rPr>
          <w:color w:val="FF0000"/>
        </w:rPr>
        <w:sectPr w:rsidR="00A35B6B" w:rsidSect="003172A5">
          <w:pgSz w:w="11899" w:h="16838" w:code="9"/>
          <w:pgMar w:top="1134" w:right="1134" w:bottom="1134" w:left="1134" w:header="340" w:footer="340" w:gutter="0"/>
          <w:cols w:space="708"/>
          <w:docGrid w:linePitch="326"/>
        </w:sectPr>
      </w:pPr>
      <w:r w:rsidRPr="00A35B6B">
        <w:rPr>
          <w:color w:val="FF0000"/>
        </w:rPr>
        <w:t>Start writing here…</w:t>
      </w:r>
    </w:p>
    <w:p w14:paraId="4F940580" w14:textId="77777777" w:rsidR="00A35B6B" w:rsidRDefault="00A35B6B" w:rsidP="00A35B6B">
      <w:pPr>
        <w:pStyle w:val="Heading1"/>
      </w:pPr>
      <w:bookmarkStart w:id="52" w:name="_Toc95389529"/>
      <w:r>
        <w:lastRenderedPageBreak/>
        <w:t>Climate Change Strategies</w:t>
      </w:r>
      <w:bookmarkEnd w:id="5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479C8" w14:paraId="30AC93E0" w14:textId="77777777" w:rsidTr="003F09B1">
        <w:tc>
          <w:tcPr>
            <w:tcW w:w="9286" w:type="dxa"/>
            <w:shd w:val="clear" w:color="auto" w:fill="DAEEF3"/>
          </w:tcPr>
          <w:p w14:paraId="408D44F6" w14:textId="77777777" w:rsidR="001479C8" w:rsidRDefault="001479C8" w:rsidP="003F09B1">
            <w:pPr>
              <w:pStyle w:val="Footer"/>
              <w:rPr>
                <w:color w:val="0000FF"/>
              </w:rPr>
            </w:pPr>
            <w:r w:rsidRPr="00CA5E25">
              <w:rPr>
                <w:b/>
                <w:bCs/>
                <w:color w:val="0000FF"/>
              </w:rPr>
              <w:t>Inclusion of this section is optional.</w:t>
            </w:r>
            <w:r>
              <w:rPr>
                <w:b/>
                <w:bCs/>
                <w:color w:val="0000FF"/>
              </w:rPr>
              <w:t xml:space="preserve"> </w:t>
            </w:r>
            <w:r w:rsidRPr="00CA5E25">
              <w:rPr>
                <w:color w:val="0000FF"/>
              </w:rPr>
              <w:t>It is recommended that you summarise details of any Climate Change Strategies here if applicable.</w:t>
            </w:r>
            <w:r>
              <w:rPr>
                <w:b/>
                <w:bCs/>
                <w:color w:val="0000FF"/>
              </w:rPr>
              <w:t xml:space="preserve">  </w:t>
            </w:r>
          </w:p>
          <w:p w14:paraId="53E91A8E" w14:textId="0AF589F1" w:rsidR="001479C8" w:rsidRPr="00CA5E25" w:rsidRDefault="001479C8" w:rsidP="001479C8">
            <w:pPr>
              <w:rPr>
                <w:b/>
                <w:bCs/>
                <w:color w:val="0000FF"/>
              </w:rPr>
            </w:pPr>
            <w:r w:rsidRPr="00CA5E25">
              <w:rPr>
                <w:b/>
                <w:bCs/>
                <w:color w:val="0000FF"/>
              </w:rPr>
              <w:t>Please delete the whole section if not used and delete this box when the document is finished</w:t>
            </w:r>
          </w:p>
        </w:tc>
      </w:tr>
    </w:tbl>
    <w:p w14:paraId="48C6BF76" w14:textId="77777777" w:rsidR="00721E88" w:rsidRDefault="00721E88" w:rsidP="00721E88">
      <w:pPr>
        <w:rPr>
          <w:color w:val="FF0000"/>
        </w:rPr>
        <w:sectPr w:rsidR="00721E88" w:rsidSect="003172A5">
          <w:pgSz w:w="11899" w:h="16838" w:code="9"/>
          <w:pgMar w:top="1134" w:right="1134" w:bottom="1134" w:left="1134" w:header="340" w:footer="340" w:gutter="0"/>
          <w:cols w:space="708"/>
          <w:docGrid w:linePitch="326"/>
        </w:sectPr>
      </w:pPr>
      <w:r w:rsidRPr="00721E88">
        <w:rPr>
          <w:color w:val="FF0000"/>
        </w:rPr>
        <w:t>Start writing here…</w:t>
      </w:r>
    </w:p>
    <w:p w14:paraId="2480DA34" w14:textId="0295AA47" w:rsidR="00721E88" w:rsidRPr="00721E88" w:rsidRDefault="00721E88" w:rsidP="00721E88">
      <w:pPr>
        <w:pStyle w:val="Heading1"/>
      </w:pPr>
      <w:bookmarkStart w:id="53" w:name="_Toc95389530"/>
      <w:r>
        <w:lastRenderedPageBreak/>
        <w:t>Implementation of Action Plans</w:t>
      </w:r>
      <w:bookmarkEnd w:id="5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A149D" w14:paraId="3A595277" w14:textId="77777777" w:rsidTr="003F09B1">
        <w:tc>
          <w:tcPr>
            <w:tcW w:w="9286" w:type="dxa"/>
            <w:shd w:val="clear" w:color="auto" w:fill="DAEEF3"/>
          </w:tcPr>
          <w:p w14:paraId="176CBAF4" w14:textId="77777777" w:rsidR="007A149D" w:rsidRDefault="007A149D" w:rsidP="003F09B1">
            <w:pPr>
              <w:rPr>
                <w:color w:val="0000FF"/>
              </w:rPr>
            </w:pPr>
            <w:r w:rsidRPr="00657E3A">
              <w:rPr>
                <w:b/>
                <w:bCs/>
                <w:color w:val="0000FF"/>
              </w:rPr>
              <w:t xml:space="preserve">Inclusion of this section is recommended. You </w:t>
            </w:r>
            <w:r>
              <w:rPr>
                <w:b/>
                <w:bCs/>
                <w:color w:val="0000FF"/>
              </w:rPr>
              <w:t>may submit your Action Plan Progress Report separately. However, it is recommended that you combine the two reports into one.</w:t>
            </w:r>
            <w:r>
              <w:rPr>
                <w:color w:val="0000FF"/>
              </w:rPr>
              <w:t xml:space="preserve"> </w:t>
            </w:r>
          </w:p>
          <w:p w14:paraId="3C96B05F" w14:textId="77777777" w:rsidR="007A149D" w:rsidRDefault="007A149D" w:rsidP="003F09B1">
            <w:pPr>
              <w:rPr>
                <w:color w:val="0000FF"/>
              </w:rPr>
            </w:pPr>
            <w:r>
              <w:rPr>
                <w:color w:val="0000FF"/>
              </w:rPr>
              <w:t>Please refer to paragraphs 4.20 to 4.23 of LAQM.TG16 for further information.</w:t>
            </w:r>
          </w:p>
          <w:p w14:paraId="1D44478C" w14:textId="60C2444C" w:rsidR="007A149D" w:rsidRDefault="007A149D" w:rsidP="003F09B1">
            <w:pPr>
              <w:pStyle w:val="Footer"/>
              <w:rPr>
                <w:color w:val="0000FF"/>
              </w:rPr>
            </w:pPr>
            <w:r>
              <w:rPr>
                <w:color w:val="0000FF"/>
              </w:rPr>
              <w:t>It would be helpful if you could provide this information in the form of a large table in the format of the blank table (Table 9.1) that is provided below, with an example in the first row</w:t>
            </w:r>
            <w:r w:rsidR="00AE4FD4">
              <w:rPr>
                <w:color w:val="0000FF"/>
              </w:rPr>
              <w:t xml:space="preserve">. </w:t>
            </w:r>
            <w:r>
              <w:rPr>
                <w:color w:val="0000FF"/>
              </w:rPr>
              <w:t xml:space="preserve">However, this can be supplemented and amended at the Local Authority’s discretion. </w:t>
            </w:r>
          </w:p>
          <w:p w14:paraId="09DE907A" w14:textId="487E1CCF" w:rsidR="007A149D" w:rsidRPr="00CA5E25" w:rsidRDefault="007A149D" w:rsidP="007A149D">
            <w:pPr>
              <w:rPr>
                <w:b/>
                <w:bCs/>
                <w:color w:val="0000FF"/>
              </w:rPr>
            </w:pPr>
            <w:r w:rsidRPr="00CA5E25">
              <w:rPr>
                <w:b/>
                <w:bCs/>
                <w:color w:val="0000FF"/>
              </w:rPr>
              <w:t>Please delete the whole section if not used and delete this box when the document is finished</w:t>
            </w:r>
          </w:p>
        </w:tc>
      </w:tr>
    </w:tbl>
    <w:p w14:paraId="6AB51456" w14:textId="77777777" w:rsidR="008844D5" w:rsidRDefault="008844D5" w:rsidP="008844D5">
      <w:pPr>
        <w:rPr>
          <w:color w:val="FF0000"/>
        </w:rPr>
        <w:sectPr w:rsidR="008844D5" w:rsidSect="003172A5">
          <w:pgSz w:w="11899" w:h="16838" w:code="9"/>
          <w:pgMar w:top="1134" w:right="1134" w:bottom="1134" w:left="1134" w:header="340" w:footer="340" w:gutter="0"/>
          <w:cols w:space="708"/>
          <w:docGrid w:linePitch="326"/>
        </w:sectPr>
      </w:pPr>
      <w:r w:rsidRPr="008844D5">
        <w:rPr>
          <w:color w:val="FF0000"/>
        </w:rPr>
        <w:t>Start writing here…</w:t>
      </w:r>
    </w:p>
    <w:p w14:paraId="06D73B8D" w14:textId="77777777" w:rsidR="008844D5" w:rsidRDefault="008844D5" w:rsidP="008844D5">
      <w:pPr>
        <w:pStyle w:val="Caption"/>
      </w:pPr>
      <w:r>
        <w:lastRenderedPageBreak/>
        <w:t>Table 9.1 – Action Plan Progress</w:t>
      </w: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283"/>
        <w:gridCol w:w="1510"/>
        <w:gridCol w:w="1283"/>
        <w:gridCol w:w="1230"/>
        <w:gridCol w:w="1417"/>
        <w:gridCol w:w="1390"/>
        <w:gridCol w:w="1390"/>
        <w:gridCol w:w="1364"/>
        <w:gridCol w:w="1257"/>
        <w:gridCol w:w="1536"/>
        <w:gridCol w:w="1523"/>
      </w:tblGrid>
      <w:tr w:rsidR="00FD52A5" w:rsidRPr="001E32F5" w14:paraId="68EFB5ED" w14:textId="77777777" w:rsidTr="003F09B1">
        <w:trPr>
          <w:cantSplit/>
          <w:tblHeader/>
          <w:jc w:val="center"/>
        </w:trPr>
        <w:tc>
          <w:tcPr>
            <w:tcW w:w="0" w:type="auto"/>
            <w:tcBorders>
              <w:bottom w:val="single" w:sz="4" w:space="0" w:color="auto"/>
            </w:tcBorders>
            <w:vAlign w:val="center"/>
          </w:tcPr>
          <w:p w14:paraId="24BD782F" w14:textId="77777777" w:rsidR="00FD52A5" w:rsidRPr="001E32F5" w:rsidRDefault="00FD52A5" w:rsidP="003F09B1">
            <w:pPr>
              <w:jc w:val="center"/>
              <w:rPr>
                <w:b/>
              </w:rPr>
            </w:pPr>
            <w:r w:rsidRPr="001E32F5">
              <w:rPr>
                <w:b/>
              </w:rPr>
              <w:t>No.</w:t>
            </w:r>
          </w:p>
        </w:tc>
        <w:tc>
          <w:tcPr>
            <w:tcW w:w="0" w:type="auto"/>
            <w:tcBorders>
              <w:bottom w:val="single" w:sz="4" w:space="0" w:color="auto"/>
            </w:tcBorders>
            <w:vAlign w:val="center"/>
          </w:tcPr>
          <w:p w14:paraId="13B86A2F" w14:textId="77777777" w:rsidR="00FD52A5" w:rsidRPr="001E32F5" w:rsidRDefault="00FD52A5" w:rsidP="003F09B1">
            <w:pPr>
              <w:jc w:val="center"/>
              <w:rPr>
                <w:b/>
              </w:rPr>
            </w:pPr>
            <w:r w:rsidRPr="001E32F5">
              <w:rPr>
                <w:b/>
              </w:rPr>
              <w:t>Measure</w:t>
            </w:r>
          </w:p>
        </w:tc>
        <w:tc>
          <w:tcPr>
            <w:tcW w:w="0" w:type="auto"/>
            <w:tcBorders>
              <w:bottom w:val="single" w:sz="4" w:space="0" w:color="auto"/>
            </w:tcBorders>
            <w:vAlign w:val="center"/>
          </w:tcPr>
          <w:p w14:paraId="24CE4F03" w14:textId="77777777" w:rsidR="00FD52A5" w:rsidRPr="001E32F5" w:rsidRDefault="00FD52A5" w:rsidP="003F09B1">
            <w:pPr>
              <w:jc w:val="center"/>
              <w:rPr>
                <w:b/>
              </w:rPr>
            </w:pPr>
            <w:r w:rsidRPr="001E32F5">
              <w:rPr>
                <w:b/>
              </w:rPr>
              <w:t>Focus</w:t>
            </w:r>
          </w:p>
        </w:tc>
        <w:tc>
          <w:tcPr>
            <w:tcW w:w="0" w:type="auto"/>
            <w:tcBorders>
              <w:bottom w:val="single" w:sz="4" w:space="0" w:color="auto"/>
            </w:tcBorders>
            <w:vAlign w:val="center"/>
          </w:tcPr>
          <w:p w14:paraId="19B9F9F0" w14:textId="77777777" w:rsidR="00FD52A5" w:rsidRPr="001E32F5" w:rsidRDefault="00FD52A5" w:rsidP="003F09B1">
            <w:pPr>
              <w:jc w:val="center"/>
              <w:rPr>
                <w:b/>
              </w:rPr>
            </w:pPr>
            <w:r w:rsidRPr="001E32F5">
              <w:rPr>
                <w:b/>
              </w:rPr>
              <w:t>Lead Authority</w:t>
            </w:r>
          </w:p>
        </w:tc>
        <w:tc>
          <w:tcPr>
            <w:tcW w:w="0" w:type="auto"/>
            <w:tcBorders>
              <w:bottom w:val="single" w:sz="4" w:space="0" w:color="auto"/>
            </w:tcBorders>
            <w:vAlign w:val="center"/>
          </w:tcPr>
          <w:p w14:paraId="0EB6297B" w14:textId="77777777" w:rsidR="00FD52A5" w:rsidRPr="001E32F5" w:rsidRDefault="00FD52A5" w:rsidP="003F09B1">
            <w:pPr>
              <w:jc w:val="center"/>
              <w:rPr>
                <w:b/>
              </w:rPr>
            </w:pPr>
            <w:r w:rsidRPr="001E32F5">
              <w:rPr>
                <w:b/>
              </w:rPr>
              <w:t>Planning Phase</w:t>
            </w:r>
          </w:p>
        </w:tc>
        <w:tc>
          <w:tcPr>
            <w:tcW w:w="0" w:type="auto"/>
            <w:tcBorders>
              <w:bottom w:val="single" w:sz="4" w:space="0" w:color="auto"/>
            </w:tcBorders>
            <w:vAlign w:val="center"/>
          </w:tcPr>
          <w:p w14:paraId="7D621D7C" w14:textId="77777777" w:rsidR="00FD52A5" w:rsidRPr="001E32F5" w:rsidRDefault="00FD52A5" w:rsidP="003F09B1">
            <w:pPr>
              <w:pStyle w:val="Tableheading"/>
              <w:jc w:val="center"/>
              <w:rPr>
                <w:sz w:val="24"/>
              </w:rPr>
            </w:pPr>
            <w:proofErr w:type="spellStart"/>
            <w:r w:rsidRPr="001E32F5">
              <w:rPr>
                <w:sz w:val="24"/>
              </w:rPr>
              <w:t>Implemen-tation</w:t>
            </w:r>
            <w:proofErr w:type="spellEnd"/>
            <w:r w:rsidRPr="001E32F5">
              <w:rPr>
                <w:sz w:val="24"/>
              </w:rPr>
              <w:t xml:space="preserve"> Phase</w:t>
            </w:r>
          </w:p>
        </w:tc>
        <w:tc>
          <w:tcPr>
            <w:tcW w:w="0" w:type="auto"/>
            <w:tcBorders>
              <w:bottom w:val="single" w:sz="4" w:space="0" w:color="auto"/>
            </w:tcBorders>
            <w:vAlign w:val="center"/>
          </w:tcPr>
          <w:p w14:paraId="38121B07" w14:textId="77777777" w:rsidR="00FD52A5" w:rsidRPr="001E32F5" w:rsidRDefault="00FD52A5" w:rsidP="003F09B1">
            <w:pPr>
              <w:jc w:val="center"/>
              <w:rPr>
                <w:b/>
              </w:rPr>
            </w:pPr>
            <w:r w:rsidRPr="001E32F5">
              <w:rPr>
                <w:b/>
              </w:rPr>
              <w:t>Indicator</w:t>
            </w:r>
          </w:p>
        </w:tc>
        <w:tc>
          <w:tcPr>
            <w:tcW w:w="0" w:type="auto"/>
            <w:tcBorders>
              <w:bottom w:val="single" w:sz="4" w:space="0" w:color="auto"/>
            </w:tcBorders>
            <w:vAlign w:val="center"/>
          </w:tcPr>
          <w:p w14:paraId="29A3B47C" w14:textId="77777777" w:rsidR="00FD52A5" w:rsidRPr="001E32F5" w:rsidRDefault="00FD52A5" w:rsidP="003F09B1">
            <w:pPr>
              <w:pStyle w:val="Tableheading"/>
              <w:jc w:val="center"/>
              <w:rPr>
                <w:sz w:val="24"/>
              </w:rPr>
            </w:pPr>
            <w:r w:rsidRPr="001E32F5">
              <w:rPr>
                <w:sz w:val="24"/>
              </w:rPr>
              <w:t>Target Annual Emission Reduction in the AQMA</w:t>
            </w:r>
          </w:p>
        </w:tc>
        <w:tc>
          <w:tcPr>
            <w:tcW w:w="0" w:type="auto"/>
            <w:tcBorders>
              <w:bottom w:val="single" w:sz="4" w:space="0" w:color="auto"/>
            </w:tcBorders>
            <w:vAlign w:val="center"/>
          </w:tcPr>
          <w:p w14:paraId="084FC3D4" w14:textId="77777777" w:rsidR="00FD52A5" w:rsidRPr="001E32F5" w:rsidRDefault="00FD52A5" w:rsidP="003F09B1">
            <w:pPr>
              <w:jc w:val="center"/>
              <w:rPr>
                <w:b/>
              </w:rPr>
            </w:pPr>
            <w:r w:rsidRPr="001E32F5">
              <w:rPr>
                <w:b/>
              </w:rPr>
              <w:t>Progress to Date</w:t>
            </w:r>
          </w:p>
        </w:tc>
        <w:tc>
          <w:tcPr>
            <w:tcW w:w="0" w:type="auto"/>
            <w:tcBorders>
              <w:bottom w:val="single" w:sz="4" w:space="0" w:color="auto"/>
            </w:tcBorders>
            <w:vAlign w:val="center"/>
          </w:tcPr>
          <w:p w14:paraId="77185A21" w14:textId="77777777" w:rsidR="00FD52A5" w:rsidRPr="001E32F5" w:rsidRDefault="00FD52A5" w:rsidP="003F09B1">
            <w:pPr>
              <w:jc w:val="center"/>
              <w:rPr>
                <w:b/>
              </w:rPr>
            </w:pPr>
            <w:r w:rsidRPr="001E32F5">
              <w:rPr>
                <w:b/>
              </w:rPr>
              <w:t>Progress in Last 12 Months</w:t>
            </w:r>
          </w:p>
        </w:tc>
        <w:tc>
          <w:tcPr>
            <w:tcW w:w="0" w:type="auto"/>
            <w:tcBorders>
              <w:bottom w:val="single" w:sz="4" w:space="0" w:color="auto"/>
            </w:tcBorders>
            <w:vAlign w:val="center"/>
          </w:tcPr>
          <w:p w14:paraId="7C469414" w14:textId="77777777" w:rsidR="00FD52A5" w:rsidRPr="001E32F5" w:rsidRDefault="00FD52A5" w:rsidP="003F09B1">
            <w:pPr>
              <w:jc w:val="center"/>
              <w:rPr>
                <w:b/>
              </w:rPr>
            </w:pPr>
            <w:r w:rsidRPr="001E32F5">
              <w:rPr>
                <w:b/>
              </w:rPr>
              <w:t>Estimated Completion Date</w:t>
            </w:r>
          </w:p>
        </w:tc>
        <w:tc>
          <w:tcPr>
            <w:tcW w:w="0" w:type="auto"/>
            <w:tcBorders>
              <w:bottom w:val="single" w:sz="4" w:space="0" w:color="auto"/>
            </w:tcBorders>
            <w:vAlign w:val="center"/>
          </w:tcPr>
          <w:p w14:paraId="3AABB947" w14:textId="77777777" w:rsidR="00FD52A5" w:rsidRPr="001E32F5" w:rsidRDefault="00FD52A5" w:rsidP="003F09B1">
            <w:pPr>
              <w:jc w:val="center"/>
              <w:rPr>
                <w:b/>
              </w:rPr>
            </w:pPr>
            <w:r w:rsidRPr="001E32F5">
              <w:rPr>
                <w:b/>
              </w:rPr>
              <w:t>Comments Relating to Emission Reductions</w:t>
            </w:r>
          </w:p>
        </w:tc>
      </w:tr>
      <w:tr w:rsidR="00FD52A5" w:rsidRPr="001E32F5" w14:paraId="32B288F6" w14:textId="77777777" w:rsidTr="00616C3C">
        <w:trPr>
          <w:cantSplit/>
          <w:jc w:val="center"/>
        </w:trPr>
        <w:tc>
          <w:tcPr>
            <w:tcW w:w="0" w:type="auto"/>
            <w:shd w:val="clear" w:color="auto" w:fill="auto"/>
            <w:vAlign w:val="center"/>
          </w:tcPr>
          <w:p w14:paraId="4F233CD5" w14:textId="77777777" w:rsidR="00FD52A5" w:rsidRPr="00616C3C" w:rsidRDefault="00FD52A5" w:rsidP="003F09B1">
            <w:pPr>
              <w:jc w:val="center"/>
              <w:rPr>
                <w:color w:val="FF0000"/>
              </w:rPr>
            </w:pPr>
            <w:r w:rsidRPr="00616C3C">
              <w:rPr>
                <w:color w:val="FF0000"/>
              </w:rPr>
              <w:t>1</w:t>
            </w:r>
          </w:p>
        </w:tc>
        <w:tc>
          <w:tcPr>
            <w:tcW w:w="0" w:type="auto"/>
            <w:shd w:val="clear" w:color="auto" w:fill="auto"/>
            <w:vAlign w:val="center"/>
          </w:tcPr>
          <w:p w14:paraId="15E19B43" w14:textId="77777777" w:rsidR="00FD52A5" w:rsidRPr="00616C3C" w:rsidRDefault="00FD52A5" w:rsidP="003F09B1">
            <w:pPr>
              <w:jc w:val="center"/>
              <w:rPr>
                <w:color w:val="FF0000"/>
              </w:rPr>
            </w:pPr>
            <w:r w:rsidRPr="00616C3C">
              <w:rPr>
                <w:color w:val="FF0000"/>
              </w:rPr>
              <w:t>Manage bus emissions</w:t>
            </w:r>
          </w:p>
        </w:tc>
        <w:tc>
          <w:tcPr>
            <w:tcW w:w="0" w:type="auto"/>
            <w:shd w:val="clear" w:color="auto" w:fill="auto"/>
            <w:vAlign w:val="center"/>
          </w:tcPr>
          <w:p w14:paraId="0B0E11B1" w14:textId="77777777" w:rsidR="00FD52A5" w:rsidRPr="00616C3C" w:rsidRDefault="00FD52A5" w:rsidP="003F09B1">
            <w:pPr>
              <w:jc w:val="center"/>
              <w:rPr>
                <w:color w:val="FF0000"/>
              </w:rPr>
            </w:pPr>
            <w:r w:rsidRPr="00616C3C">
              <w:rPr>
                <w:color w:val="FF0000"/>
              </w:rPr>
              <w:t>Reduce unit emissions in the AQMA using Bus Quality Partnership Agreements (BQPA)</w:t>
            </w:r>
          </w:p>
        </w:tc>
        <w:tc>
          <w:tcPr>
            <w:tcW w:w="0" w:type="auto"/>
            <w:shd w:val="clear" w:color="auto" w:fill="auto"/>
            <w:vAlign w:val="center"/>
          </w:tcPr>
          <w:p w14:paraId="35C95731" w14:textId="77777777" w:rsidR="00FD52A5" w:rsidRPr="00616C3C" w:rsidRDefault="00FD52A5" w:rsidP="003F09B1">
            <w:pPr>
              <w:jc w:val="center"/>
              <w:rPr>
                <w:color w:val="FF0000"/>
              </w:rPr>
            </w:pPr>
            <w:r w:rsidRPr="00616C3C">
              <w:rPr>
                <w:color w:val="FF0000"/>
              </w:rPr>
              <w:t>County Council</w:t>
            </w:r>
          </w:p>
        </w:tc>
        <w:tc>
          <w:tcPr>
            <w:tcW w:w="0" w:type="auto"/>
            <w:shd w:val="clear" w:color="auto" w:fill="auto"/>
            <w:vAlign w:val="center"/>
          </w:tcPr>
          <w:p w14:paraId="0822CCDE" w14:textId="77777777" w:rsidR="00FD52A5" w:rsidRPr="00616C3C" w:rsidRDefault="00FD52A5" w:rsidP="003F09B1">
            <w:pPr>
              <w:jc w:val="center"/>
              <w:rPr>
                <w:color w:val="FF0000"/>
              </w:rPr>
            </w:pPr>
            <w:r w:rsidRPr="00616C3C">
              <w:rPr>
                <w:color w:val="FF0000"/>
              </w:rPr>
              <w:t>2013</w:t>
            </w:r>
          </w:p>
        </w:tc>
        <w:tc>
          <w:tcPr>
            <w:tcW w:w="0" w:type="auto"/>
            <w:shd w:val="clear" w:color="auto" w:fill="auto"/>
            <w:vAlign w:val="center"/>
          </w:tcPr>
          <w:p w14:paraId="3A1A20DD" w14:textId="77777777" w:rsidR="00FD52A5" w:rsidRPr="00616C3C" w:rsidRDefault="00FD52A5" w:rsidP="003F09B1">
            <w:pPr>
              <w:jc w:val="center"/>
              <w:rPr>
                <w:color w:val="FF0000"/>
              </w:rPr>
            </w:pPr>
            <w:r w:rsidRPr="00616C3C">
              <w:rPr>
                <w:color w:val="FF0000"/>
              </w:rPr>
              <w:t>2014-15</w:t>
            </w:r>
          </w:p>
        </w:tc>
        <w:tc>
          <w:tcPr>
            <w:tcW w:w="0" w:type="auto"/>
            <w:shd w:val="clear" w:color="auto" w:fill="auto"/>
            <w:vAlign w:val="center"/>
          </w:tcPr>
          <w:p w14:paraId="176B8B50" w14:textId="77777777" w:rsidR="00FD52A5" w:rsidRPr="00616C3C" w:rsidRDefault="00FD52A5" w:rsidP="003F09B1">
            <w:pPr>
              <w:jc w:val="center"/>
              <w:rPr>
                <w:color w:val="FF0000"/>
              </w:rPr>
            </w:pPr>
            <w:r w:rsidRPr="00616C3C">
              <w:rPr>
                <w:color w:val="FF0000"/>
              </w:rPr>
              <w:t>Elimination of Euro I and II buses by 2016</w:t>
            </w:r>
          </w:p>
        </w:tc>
        <w:tc>
          <w:tcPr>
            <w:tcW w:w="0" w:type="auto"/>
            <w:shd w:val="clear" w:color="auto" w:fill="auto"/>
            <w:vAlign w:val="center"/>
          </w:tcPr>
          <w:p w14:paraId="13CC4B6A" w14:textId="77777777" w:rsidR="00FD52A5" w:rsidRPr="00616C3C" w:rsidRDefault="00FD52A5" w:rsidP="003F09B1">
            <w:pPr>
              <w:jc w:val="center"/>
              <w:rPr>
                <w:color w:val="FF0000"/>
              </w:rPr>
            </w:pPr>
            <w:r w:rsidRPr="00616C3C">
              <w:rPr>
                <w:color w:val="FF0000"/>
              </w:rPr>
              <w:t>2%</w:t>
            </w:r>
          </w:p>
        </w:tc>
        <w:tc>
          <w:tcPr>
            <w:tcW w:w="0" w:type="auto"/>
            <w:shd w:val="clear" w:color="auto" w:fill="auto"/>
            <w:vAlign w:val="center"/>
          </w:tcPr>
          <w:p w14:paraId="1F75E2B3" w14:textId="77777777" w:rsidR="00FD52A5" w:rsidRPr="00616C3C" w:rsidRDefault="00FD52A5" w:rsidP="003F09B1">
            <w:pPr>
              <w:jc w:val="center"/>
              <w:rPr>
                <w:color w:val="FF0000"/>
              </w:rPr>
            </w:pPr>
            <w:r w:rsidRPr="00616C3C">
              <w:rPr>
                <w:color w:val="FF0000"/>
              </w:rPr>
              <w:t>Failure to reach a BQPA meant the authority applied for a Traffic Regulation Control (TRC)</w:t>
            </w:r>
          </w:p>
        </w:tc>
        <w:tc>
          <w:tcPr>
            <w:tcW w:w="0" w:type="auto"/>
            <w:shd w:val="clear" w:color="auto" w:fill="auto"/>
            <w:vAlign w:val="center"/>
          </w:tcPr>
          <w:p w14:paraId="0886A18E" w14:textId="77777777" w:rsidR="00FD52A5" w:rsidRPr="00616C3C" w:rsidRDefault="00FD52A5" w:rsidP="003F09B1">
            <w:pPr>
              <w:jc w:val="center"/>
              <w:rPr>
                <w:color w:val="FF0000"/>
              </w:rPr>
            </w:pPr>
            <w:r w:rsidRPr="00616C3C">
              <w:rPr>
                <w:color w:val="FF0000"/>
              </w:rPr>
              <w:t>The TRC was adopted with the condition of having no Euro I and Euro II buses passing through the AQMA from 2014 onwards</w:t>
            </w:r>
          </w:p>
        </w:tc>
        <w:tc>
          <w:tcPr>
            <w:tcW w:w="0" w:type="auto"/>
            <w:shd w:val="clear" w:color="auto" w:fill="auto"/>
            <w:vAlign w:val="center"/>
          </w:tcPr>
          <w:p w14:paraId="2FF084BA" w14:textId="77777777" w:rsidR="00FD52A5" w:rsidRPr="00616C3C" w:rsidRDefault="00FD52A5" w:rsidP="003F09B1">
            <w:pPr>
              <w:jc w:val="center"/>
              <w:rPr>
                <w:color w:val="FF0000"/>
              </w:rPr>
            </w:pPr>
            <w:r w:rsidRPr="00616C3C">
              <w:rPr>
                <w:color w:val="FF0000"/>
              </w:rPr>
              <w:t>2016</w:t>
            </w:r>
          </w:p>
        </w:tc>
        <w:tc>
          <w:tcPr>
            <w:tcW w:w="0" w:type="auto"/>
            <w:shd w:val="clear" w:color="auto" w:fill="auto"/>
            <w:vAlign w:val="center"/>
          </w:tcPr>
          <w:p w14:paraId="392099A1" w14:textId="77777777" w:rsidR="00FD52A5" w:rsidRPr="00616C3C" w:rsidRDefault="00FD52A5" w:rsidP="003F09B1">
            <w:pPr>
              <w:jc w:val="center"/>
              <w:rPr>
                <w:color w:val="FF0000"/>
              </w:rPr>
            </w:pPr>
            <w:r w:rsidRPr="00616C3C">
              <w:rPr>
                <w:color w:val="FF0000"/>
              </w:rPr>
              <w:t>Elimination of remaining few Euro I and II buses still estimated to deliver a 2% reduction in annual emissions.</w:t>
            </w:r>
          </w:p>
        </w:tc>
      </w:tr>
      <w:tr w:rsidR="00FD52A5" w:rsidRPr="001E32F5" w14:paraId="3FFE178F" w14:textId="77777777" w:rsidTr="003F09B1">
        <w:trPr>
          <w:cantSplit/>
          <w:jc w:val="center"/>
        </w:trPr>
        <w:tc>
          <w:tcPr>
            <w:tcW w:w="0" w:type="auto"/>
            <w:vAlign w:val="center"/>
          </w:tcPr>
          <w:p w14:paraId="063D062F" w14:textId="77777777" w:rsidR="00FD52A5" w:rsidRPr="001E32F5" w:rsidRDefault="00FD52A5" w:rsidP="003F09B1">
            <w:pPr>
              <w:jc w:val="center"/>
            </w:pPr>
            <w:r>
              <w:lastRenderedPageBreak/>
              <w:t>2</w:t>
            </w:r>
          </w:p>
        </w:tc>
        <w:tc>
          <w:tcPr>
            <w:tcW w:w="0" w:type="auto"/>
            <w:vAlign w:val="center"/>
          </w:tcPr>
          <w:p w14:paraId="6E22F11E" w14:textId="77777777" w:rsidR="00FD52A5" w:rsidRPr="001E32F5" w:rsidRDefault="00FD52A5" w:rsidP="003F09B1">
            <w:pPr>
              <w:jc w:val="center"/>
            </w:pPr>
          </w:p>
        </w:tc>
        <w:tc>
          <w:tcPr>
            <w:tcW w:w="0" w:type="auto"/>
            <w:vAlign w:val="center"/>
          </w:tcPr>
          <w:p w14:paraId="4D890701" w14:textId="77777777" w:rsidR="00FD52A5" w:rsidRPr="001E32F5" w:rsidRDefault="00FD52A5" w:rsidP="003F09B1">
            <w:pPr>
              <w:jc w:val="center"/>
            </w:pPr>
          </w:p>
        </w:tc>
        <w:tc>
          <w:tcPr>
            <w:tcW w:w="0" w:type="auto"/>
            <w:vAlign w:val="center"/>
          </w:tcPr>
          <w:p w14:paraId="1CDE9BFD" w14:textId="77777777" w:rsidR="00FD52A5" w:rsidRPr="001E32F5" w:rsidRDefault="00FD52A5" w:rsidP="003F09B1">
            <w:pPr>
              <w:jc w:val="center"/>
            </w:pPr>
          </w:p>
        </w:tc>
        <w:tc>
          <w:tcPr>
            <w:tcW w:w="0" w:type="auto"/>
            <w:vAlign w:val="center"/>
          </w:tcPr>
          <w:p w14:paraId="2312FE98" w14:textId="77777777" w:rsidR="00FD52A5" w:rsidRPr="001E32F5" w:rsidRDefault="00FD52A5" w:rsidP="003F09B1">
            <w:pPr>
              <w:jc w:val="center"/>
            </w:pPr>
          </w:p>
        </w:tc>
        <w:tc>
          <w:tcPr>
            <w:tcW w:w="0" w:type="auto"/>
            <w:vAlign w:val="center"/>
          </w:tcPr>
          <w:p w14:paraId="2ABDE436" w14:textId="77777777" w:rsidR="00FD52A5" w:rsidRPr="001E32F5" w:rsidRDefault="00FD52A5" w:rsidP="003F09B1">
            <w:pPr>
              <w:jc w:val="center"/>
            </w:pPr>
          </w:p>
        </w:tc>
        <w:tc>
          <w:tcPr>
            <w:tcW w:w="0" w:type="auto"/>
            <w:vAlign w:val="center"/>
          </w:tcPr>
          <w:p w14:paraId="51E8C109" w14:textId="77777777" w:rsidR="00FD52A5" w:rsidRPr="001E32F5" w:rsidRDefault="00FD52A5" w:rsidP="003F09B1">
            <w:pPr>
              <w:jc w:val="center"/>
            </w:pPr>
          </w:p>
        </w:tc>
        <w:tc>
          <w:tcPr>
            <w:tcW w:w="0" w:type="auto"/>
            <w:vAlign w:val="center"/>
          </w:tcPr>
          <w:p w14:paraId="694252CE" w14:textId="77777777" w:rsidR="00FD52A5" w:rsidRPr="001E32F5" w:rsidRDefault="00FD52A5" w:rsidP="003F09B1">
            <w:pPr>
              <w:jc w:val="center"/>
            </w:pPr>
          </w:p>
        </w:tc>
        <w:tc>
          <w:tcPr>
            <w:tcW w:w="0" w:type="auto"/>
            <w:vAlign w:val="center"/>
          </w:tcPr>
          <w:p w14:paraId="306F8F30" w14:textId="77777777" w:rsidR="00FD52A5" w:rsidRPr="001E32F5" w:rsidRDefault="00FD52A5" w:rsidP="003F09B1">
            <w:pPr>
              <w:jc w:val="center"/>
            </w:pPr>
          </w:p>
        </w:tc>
        <w:tc>
          <w:tcPr>
            <w:tcW w:w="0" w:type="auto"/>
            <w:vAlign w:val="center"/>
          </w:tcPr>
          <w:p w14:paraId="42D502EC" w14:textId="77777777" w:rsidR="00FD52A5" w:rsidRPr="001E32F5" w:rsidRDefault="00FD52A5" w:rsidP="003F09B1">
            <w:pPr>
              <w:jc w:val="center"/>
            </w:pPr>
          </w:p>
        </w:tc>
        <w:tc>
          <w:tcPr>
            <w:tcW w:w="0" w:type="auto"/>
            <w:vAlign w:val="center"/>
          </w:tcPr>
          <w:p w14:paraId="00DDF373" w14:textId="77777777" w:rsidR="00FD52A5" w:rsidRPr="001E32F5" w:rsidRDefault="00FD52A5" w:rsidP="003F09B1">
            <w:pPr>
              <w:jc w:val="center"/>
            </w:pPr>
          </w:p>
        </w:tc>
        <w:tc>
          <w:tcPr>
            <w:tcW w:w="0" w:type="auto"/>
            <w:vAlign w:val="center"/>
          </w:tcPr>
          <w:p w14:paraId="5DD142D7" w14:textId="77777777" w:rsidR="00FD52A5" w:rsidRPr="001E32F5" w:rsidRDefault="00FD52A5" w:rsidP="003F09B1">
            <w:pPr>
              <w:jc w:val="center"/>
            </w:pPr>
          </w:p>
        </w:tc>
      </w:tr>
      <w:tr w:rsidR="00FD52A5" w:rsidRPr="001E32F5" w14:paraId="7701E54E" w14:textId="77777777" w:rsidTr="003F09B1">
        <w:trPr>
          <w:cantSplit/>
          <w:jc w:val="center"/>
        </w:trPr>
        <w:tc>
          <w:tcPr>
            <w:tcW w:w="0" w:type="auto"/>
            <w:vAlign w:val="center"/>
          </w:tcPr>
          <w:p w14:paraId="11DAAC02" w14:textId="77777777" w:rsidR="00FD52A5" w:rsidRPr="001E32F5" w:rsidRDefault="00FD52A5" w:rsidP="003F09B1">
            <w:pPr>
              <w:jc w:val="center"/>
            </w:pPr>
            <w:r>
              <w:t>3</w:t>
            </w:r>
          </w:p>
        </w:tc>
        <w:tc>
          <w:tcPr>
            <w:tcW w:w="0" w:type="auto"/>
            <w:vAlign w:val="center"/>
          </w:tcPr>
          <w:p w14:paraId="0D058127" w14:textId="77777777" w:rsidR="00FD52A5" w:rsidRPr="001E32F5" w:rsidRDefault="00FD52A5" w:rsidP="003F09B1">
            <w:pPr>
              <w:jc w:val="center"/>
            </w:pPr>
          </w:p>
        </w:tc>
        <w:tc>
          <w:tcPr>
            <w:tcW w:w="0" w:type="auto"/>
            <w:vAlign w:val="center"/>
          </w:tcPr>
          <w:p w14:paraId="27386007" w14:textId="77777777" w:rsidR="00FD52A5" w:rsidRPr="001E32F5" w:rsidRDefault="00FD52A5" w:rsidP="003F09B1">
            <w:pPr>
              <w:jc w:val="center"/>
            </w:pPr>
          </w:p>
        </w:tc>
        <w:tc>
          <w:tcPr>
            <w:tcW w:w="0" w:type="auto"/>
            <w:vAlign w:val="center"/>
          </w:tcPr>
          <w:p w14:paraId="38C8C27D" w14:textId="77777777" w:rsidR="00FD52A5" w:rsidRPr="001E32F5" w:rsidRDefault="00FD52A5" w:rsidP="003F09B1">
            <w:pPr>
              <w:jc w:val="center"/>
            </w:pPr>
          </w:p>
        </w:tc>
        <w:tc>
          <w:tcPr>
            <w:tcW w:w="0" w:type="auto"/>
            <w:vAlign w:val="center"/>
          </w:tcPr>
          <w:p w14:paraId="08D9F601" w14:textId="77777777" w:rsidR="00FD52A5" w:rsidRPr="001E32F5" w:rsidRDefault="00FD52A5" w:rsidP="003F09B1">
            <w:pPr>
              <w:jc w:val="center"/>
            </w:pPr>
          </w:p>
        </w:tc>
        <w:tc>
          <w:tcPr>
            <w:tcW w:w="0" w:type="auto"/>
            <w:vAlign w:val="center"/>
          </w:tcPr>
          <w:p w14:paraId="2CBF2782" w14:textId="77777777" w:rsidR="00FD52A5" w:rsidRPr="001E32F5" w:rsidRDefault="00FD52A5" w:rsidP="003F09B1">
            <w:pPr>
              <w:jc w:val="center"/>
            </w:pPr>
          </w:p>
        </w:tc>
        <w:tc>
          <w:tcPr>
            <w:tcW w:w="0" w:type="auto"/>
            <w:vAlign w:val="center"/>
          </w:tcPr>
          <w:p w14:paraId="3C5B60F9" w14:textId="77777777" w:rsidR="00FD52A5" w:rsidRPr="001E32F5" w:rsidRDefault="00FD52A5" w:rsidP="003F09B1">
            <w:pPr>
              <w:jc w:val="center"/>
            </w:pPr>
          </w:p>
        </w:tc>
        <w:tc>
          <w:tcPr>
            <w:tcW w:w="0" w:type="auto"/>
            <w:vAlign w:val="center"/>
          </w:tcPr>
          <w:p w14:paraId="18A3F385" w14:textId="77777777" w:rsidR="00FD52A5" w:rsidRPr="001E32F5" w:rsidRDefault="00FD52A5" w:rsidP="003F09B1">
            <w:pPr>
              <w:jc w:val="center"/>
            </w:pPr>
          </w:p>
        </w:tc>
        <w:tc>
          <w:tcPr>
            <w:tcW w:w="0" w:type="auto"/>
            <w:vAlign w:val="center"/>
          </w:tcPr>
          <w:p w14:paraId="64C1FE98" w14:textId="77777777" w:rsidR="00FD52A5" w:rsidRPr="001E32F5" w:rsidRDefault="00FD52A5" w:rsidP="003F09B1">
            <w:pPr>
              <w:jc w:val="center"/>
            </w:pPr>
          </w:p>
        </w:tc>
        <w:tc>
          <w:tcPr>
            <w:tcW w:w="0" w:type="auto"/>
            <w:vAlign w:val="center"/>
          </w:tcPr>
          <w:p w14:paraId="0150FFCA" w14:textId="77777777" w:rsidR="00FD52A5" w:rsidRPr="001E32F5" w:rsidRDefault="00FD52A5" w:rsidP="003F09B1">
            <w:pPr>
              <w:jc w:val="center"/>
            </w:pPr>
          </w:p>
        </w:tc>
        <w:tc>
          <w:tcPr>
            <w:tcW w:w="0" w:type="auto"/>
            <w:vAlign w:val="center"/>
          </w:tcPr>
          <w:p w14:paraId="1B719172" w14:textId="77777777" w:rsidR="00FD52A5" w:rsidRPr="001E32F5" w:rsidRDefault="00FD52A5" w:rsidP="003F09B1">
            <w:pPr>
              <w:jc w:val="center"/>
            </w:pPr>
          </w:p>
        </w:tc>
        <w:tc>
          <w:tcPr>
            <w:tcW w:w="0" w:type="auto"/>
            <w:vAlign w:val="center"/>
          </w:tcPr>
          <w:p w14:paraId="6EE58A92" w14:textId="77777777" w:rsidR="00FD52A5" w:rsidRPr="001E32F5" w:rsidRDefault="00FD52A5" w:rsidP="003F09B1">
            <w:pPr>
              <w:jc w:val="center"/>
            </w:pPr>
          </w:p>
        </w:tc>
      </w:tr>
      <w:tr w:rsidR="00FD52A5" w:rsidRPr="001E32F5" w14:paraId="51DD20BF" w14:textId="77777777" w:rsidTr="003F09B1">
        <w:trPr>
          <w:cantSplit/>
          <w:jc w:val="center"/>
        </w:trPr>
        <w:tc>
          <w:tcPr>
            <w:tcW w:w="0" w:type="auto"/>
            <w:vAlign w:val="center"/>
          </w:tcPr>
          <w:p w14:paraId="1EC6D6E7" w14:textId="77777777" w:rsidR="00FD52A5" w:rsidRPr="001E32F5" w:rsidRDefault="00FD52A5" w:rsidP="003F09B1">
            <w:pPr>
              <w:jc w:val="center"/>
            </w:pPr>
            <w:r>
              <w:t>4</w:t>
            </w:r>
          </w:p>
        </w:tc>
        <w:tc>
          <w:tcPr>
            <w:tcW w:w="0" w:type="auto"/>
            <w:vAlign w:val="center"/>
          </w:tcPr>
          <w:p w14:paraId="4D2F0F3E" w14:textId="77777777" w:rsidR="00FD52A5" w:rsidRPr="001E32F5" w:rsidRDefault="00FD52A5" w:rsidP="003F09B1">
            <w:pPr>
              <w:jc w:val="center"/>
            </w:pPr>
          </w:p>
        </w:tc>
        <w:tc>
          <w:tcPr>
            <w:tcW w:w="0" w:type="auto"/>
            <w:vAlign w:val="center"/>
          </w:tcPr>
          <w:p w14:paraId="2168A7A0" w14:textId="77777777" w:rsidR="00FD52A5" w:rsidRPr="001E32F5" w:rsidRDefault="00FD52A5" w:rsidP="003F09B1">
            <w:pPr>
              <w:jc w:val="center"/>
            </w:pPr>
          </w:p>
        </w:tc>
        <w:tc>
          <w:tcPr>
            <w:tcW w:w="0" w:type="auto"/>
            <w:vAlign w:val="center"/>
          </w:tcPr>
          <w:p w14:paraId="46F36065" w14:textId="77777777" w:rsidR="00FD52A5" w:rsidRPr="001E32F5" w:rsidRDefault="00FD52A5" w:rsidP="003F09B1">
            <w:pPr>
              <w:jc w:val="center"/>
            </w:pPr>
          </w:p>
        </w:tc>
        <w:tc>
          <w:tcPr>
            <w:tcW w:w="0" w:type="auto"/>
            <w:vAlign w:val="center"/>
          </w:tcPr>
          <w:p w14:paraId="01C5D02C" w14:textId="77777777" w:rsidR="00FD52A5" w:rsidRPr="001E32F5" w:rsidRDefault="00FD52A5" w:rsidP="003F09B1">
            <w:pPr>
              <w:jc w:val="center"/>
            </w:pPr>
          </w:p>
        </w:tc>
        <w:tc>
          <w:tcPr>
            <w:tcW w:w="0" w:type="auto"/>
            <w:vAlign w:val="center"/>
          </w:tcPr>
          <w:p w14:paraId="1CCFD46B" w14:textId="77777777" w:rsidR="00FD52A5" w:rsidRPr="001E32F5" w:rsidRDefault="00FD52A5" w:rsidP="003F09B1">
            <w:pPr>
              <w:jc w:val="center"/>
            </w:pPr>
          </w:p>
        </w:tc>
        <w:tc>
          <w:tcPr>
            <w:tcW w:w="0" w:type="auto"/>
            <w:vAlign w:val="center"/>
          </w:tcPr>
          <w:p w14:paraId="6C14DBB2" w14:textId="77777777" w:rsidR="00FD52A5" w:rsidRPr="001E32F5" w:rsidRDefault="00FD52A5" w:rsidP="003F09B1">
            <w:pPr>
              <w:jc w:val="center"/>
            </w:pPr>
          </w:p>
        </w:tc>
        <w:tc>
          <w:tcPr>
            <w:tcW w:w="0" w:type="auto"/>
            <w:vAlign w:val="center"/>
          </w:tcPr>
          <w:p w14:paraId="773D2FCD" w14:textId="77777777" w:rsidR="00FD52A5" w:rsidRPr="001E32F5" w:rsidRDefault="00FD52A5" w:rsidP="003F09B1">
            <w:pPr>
              <w:jc w:val="center"/>
            </w:pPr>
          </w:p>
        </w:tc>
        <w:tc>
          <w:tcPr>
            <w:tcW w:w="0" w:type="auto"/>
            <w:vAlign w:val="center"/>
          </w:tcPr>
          <w:p w14:paraId="015FBA4C" w14:textId="77777777" w:rsidR="00FD52A5" w:rsidRPr="001E32F5" w:rsidRDefault="00FD52A5" w:rsidP="003F09B1">
            <w:pPr>
              <w:jc w:val="center"/>
            </w:pPr>
          </w:p>
        </w:tc>
        <w:tc>
          <w:tcPr>
            <w:tcW w:w="0" w:type="auto"/>
            <w:vAlign w:val="center"/>
          </w:tcPr>
          <w:p w14:paraId="507A9B99" w14:textId="77777777" w:rsidR="00FD52A5" w:rsidRPr="001E32F5" w:rsidRDefault="00FD52A5" w:rsidP="003F09B1">
            <w:pPr>
              <w:jc w:val="center"/>
            </w:pPr>
          </w:p>
        </w:tc>
        <w:tc>
          <w:tcPr>
            <w:tcW w:w="0" w:type="auto"/>
            <w:vAlign w:val="center"/>
          </w:tcPr>
          <w:p w14:paraId="0AB019F3" w14:textId="77777777" w:rsidR="00FD52A5" w:rsidRPr="001E32F5" w:rsidRDefault="00FD52A5" w:rsidP="003F09B1">
            <w:pPr>
              <w:jc w:val="center"/>
            </w:pPr>
          </w:p>
        </w:tc>
        <w:tc>
          <w:tcPr>
            <w:tcW w:w="0" w:type="auto"/>
            <w:vAlign w:val="center"/>
          </w:tcPr>
          <w:p w14:paraId="20E0244B" w14:textId="77777777" w:rsidR="00FD52A5" w:rsidRPr="001E32F5" w:rsidRDefault="00FD52A5" w:rsidP="003F09B1">
            <w:pPr>
              <w:jc w:val="center"/>
            </w:pPr>
          </w:p>
        </w:tc>
      </w:tr>
      <w:tr w:rsidR="00FD52A5" w:rsidRPr="001E32F5" w14:paraId="3807CC7F" w14:textId="77777777" w:rsidTr="003F09B1">
        <w:trPr>
          <w:cantSplit/>
          <w:jc w:val="center"/>
        </w:trPr>
        <w:tc>
          <w:tcPr>
            <w:tcW w:w="0" w:type="auto"/>
            <w:vAlign w:val="center"/>
          </w:tcPr>
          <w:p w14:paraId="2B3E0E83" w14:textId="77777777" w:rsidR="00FD52A5" w:rsidRPr="001E32F5" w:rsidRDefault="00FD52A5" w:rsidP="003F09B1">
            <w:pPr>
              <w:jc w:val="center"/>
            </w:pPr>
            <w:r>
              <w:t>5</w:t>
            </w:r>
          </w:p>
        </w:tc>
        <w:tc>
          <w:tcPr>
            <w:tcW w:w="0" w:type="auto"/>
            <w:vAlign w:val="center"/>
          </w:tcPr>
          <w:p w14:paraId="06BF8A3D" w14:textId="77777777" w:rsidR="00FD52A5" w:rsidRPr="001E32F5" w:rsidRDefault="00FD52A5" w:rsidP="003F09B1">
            <w:pPr>
              <w:jc w:val="center"/>
            </w:pPr>
          </w:p>
        </w:tc>
        <w:tc>
          <w:tcPr>
            <w:tcW w:w="0" w:type="auto"/>
            <w:vAlign w:val="center"/>
          </w:tcPr>
          <w:p w14:paraId="7D27070B" w14:textId="77777777" w:rsidR="00FD52A5" w:rsidRPr="001E32F5" w:rsidRDefault="00FD52A5" w:rsidP="003F09B1">
            <w:pPr>
              <w:jc w:val="center"/>
            </w:pPr>
          </w:p>
        </w:tc>
        <w:tc>
          <w:tcPr>
            <w:tcW w:w="0" w:type="auto"/>
            <w:vAlign w:val="center"/>
          </w:tcPr>
          <w:p w14:paraId="5D463CBC" w14:textId="77777777" w:rsidR="00FD52A5" w:rsidRPr="001E32F5" w:rsidRDefault="00FD52A5" w:rsidP="003F09B1">
            <w:pPr>
              <w:jc w:val="center"/>
            </w:pPr>
          </w:p>
        </w:tc>
        <w:tc>
          <w:tcPr>
            <w:tcW w:w="0" w:type="auto"/>
            <w:vAlign w:val="center"/>
          </w:tcPr>
          <w:p w14:paraId="6A94EF5B" w14:textId="77777777" w:rsidR="00FD52A5" w:rsidRPr="001E32F5" w:rsidRDefault="00FD52A5" w:rsidP="003F09B1">
            <w:pPr>
              <w:jc w:val="center"/>
            </w:pPr>
          </w:p>
        </w:tc>
        <w:tc>
          <w:tcPr>
            <w:tcW w:w="0" w:type="auto"/>
            <w:vAlign w:val="center"/>
          </w:tcPr>
          <w:p w14:paraId="6EAF67F2" w14:textId="77777777" w:rsidR="00FD52A5" w:rsidRPr="001E32F5" w:rsidRDefault="00FD52A5" w:rsidP="003F09B1">
            <w:pPr>
              <w:jc w:val="center"/>
            </w:pPr>
          </w:p>
        </w:tc>
        <w:tc>
          <w:tcPr>
            <w:tcW w:w="0" w:type="auto"/>
            <w:vAlign w:val="center"/>
          </w:tcPr>
          <w:p w14:paraId="5A33B2B6" w14:textId="77777777" w:rsidR="00FD52A5" w:rsidRPr="001E32F5" w:rsidRDefault="00FD52A5" w:rsidP="003F09B1">
            <w:pPr>
              <w:jc w:val="center"/>
            </w:pPr>
          </w:p>
        </w:tc>
        <w:tc>
          <w:tcPr>
            <w:tcW w:w="0" w:type="auto"/>
            <w:vAlign w:val="center"/>
          </w:tcPr>
          <w:p w14:paraId="0C5BDD71" w14:textId="77777777" w:rsidR="00FD52A5" w:rsidRPr="001E32F5" w:rsidRDefault="00FD52A5" w:rsidP="003F09B1">
            <w:pPr>
              <w:jc w:val="center"/>
            </w:pPr>
          </w:p>
        </w:tc>
        <w:tc>
          <w:tcPr>
            <w:tcW w:w="0" w:type="auto"/>
            <w:vAlign w:val="center"/>
          </w:tcPr>
          <w:p w14:paraId="3B4AEC0D" w14:textId="77777777" w:rsidR="00FD52A5" w:rsidRPr="001E32F5" w:rsidRDefault="00FD52A5" w:rsidP="003F09B1">
            <w:pPr>
              <w:jc w:val="center"/>
            </w:pPr>
          </w:p>
        </w:tc>
        <w:tc>
          <w:tcPr>
            <w:tcW w:w="0" w:type="auto"/>
            <w:vAlign w:val="center"/>
          </w:tcPr>
          <w:p w14:paraId="444E8ACF" w14:textId="77777777" w:rsidR="00FD52A5" w:rsidRPr="001E32F5" w:rsidRDefault="00FD52A5" w:rsidP="003F09B1">
            <w:pPr>
              <w:jc w:val="center"/>
            </w:pPr>
          </w:p>
        </w:tc>
        <w:tc>
          <w:tcPr>
            <w:tcW w:w="0" w:type="auto"/>
            <w:vAlign w:val="center"/>
          </w:tcPr>
          <w:p w14:paraId="14300A1C" w14:textId="77777777" w:rsidR="00FD52A5" w:rsidRPr="001E32F5" w:rsidRDefault="00FD52A5" w:rsidP="003F09B1">
            <w:pPr>
              <w:jc w:val="center"/>
            </w:pPr>
          </w:p>
        </w:tc>
        <w:tc>
          <w:tcPr>
            <w:tcW w:w="0" w:type="auto"/>
            <w:vAlign w:val="center"/>
          </w:tcPr>
          <w:p w14:paraId="12007EA9" w14:textId="77777777" w:rsidR="00FD52A5" w:rsidRPr="001E32F5" w:rsidRDefault="00FD52A5" w:rsidP="003F09B1">
            <w:pPr>
              <w:jc w:val="center"/>
            </w:pPr>
          </w:p>
        </w:tc>
      </w:tr>
    </w:tbl>
    <w:p w14:paraId="2F717471" w14:textId="77777777" w:rsidR="00FD52A5" w:rsidRDefault="00FD52A5" w:rsidP="00FD52A5">
      <w:pPr>
        <w:rPr>
          <w:b/>
          <w:iCs/>
          <w:color w:val="008938"/>
          <w:szCs w:val="18"/>
        </w:rPr>
        <w:sectPr w:rsidR="00FD52A5" w:rsidSect="00FD52A5">
          <w:pgSz w:w="16838" w:h="11899" w:orient="landscape" w:code="9"/>
          <w:pgMar w:top="1134" w:right="1134" w:bottom="1134" w:left="1134" w:header="340" w:footer="340" w:gutter="0"/>
          <w:cols w:space="708"/>
          <w:docGrid w:linePitch="326"/>
        </w:sectPr>
      </w:pPr>
    </w:p>
    <w:p w14:paraId="1D741798" w14:textId="77777777" w:rsidR="009A3601" w:rsidRDefault="009A3601" w:rsidP="009A3601">
      <w:pPr>
        <w:rPr>
          <w:color w:val="FF0000"/>
        </w:rPr>
        <w:sectPr w:rsidR="009A3601" w:rsidSect="003172A5">
          <w:pgSz w:w="11899" w:h="16838" w:code="9"/>
          <w:pgMar w:top="1134" w:right="1134" w:bottom="1134" w:left="1134" w:header="340" w:footer="340" w:gutter="0"/>
          <w:cols w:space="708"/>
          <w:docGrid w:linePitch="326"/>
        </w:sectPr>
      </w:pPr>
      <w:r w:rsidRPr="009A3601">
        <w:rPr>
          <w:color w:val="FF0000"/>
        </w:rPr>
        <w:lastRenderedPageBreak/>
        <w:t>Additional supporting information on the above measures and progress towards their completion can be added here…</w:t>
      </w:r>
    </w:p>
    <w:p w14:paraId="13F7CE99" w14:textId="26AA9430" w:rsidR="00FD52A5" w:rsidRDefault="009A3601" w:rsidP="009A3601">
      <w:pPr>
        <w:pStyle w:val="Heading1"/>
      </w:pPr>
      <w:bookmarkStart w:id="54" w:name="_Toc95389531"/>
      <w:r>
        <w:lastRenderedPageBreak/>
        <w:t>Conclusions and Proposed Actions</w:t>
      </w:r>
      <w:bookmarkEnd w:id="54"/>
    </w:p>
    <w:p w14:paraId="34EE3545" w14:textId="3394AAC3" w:rsidR="00FD52A5" w:rsidRDefault="009A3601" w:rsidP="009A3601">
      <w:pPr>
        <w:pStyle w:val="Heading2"/>
      </w:pPr>
      <w:bookmarkStart w:id="55" w:name="_Toc95389532"/>
      <w:r>
        <w:t>Conclusions from New Monitoring Data</w:t>
      </w:r>
      <w:bookmarkEnd w:id="5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BD4678" w14:paraId="7B3130CB" w14:textId="77777777" w:rsidTr="003F09B1">
        <w:tc>
          <w:tcPr>
            <w:tcW w:w="9286" w:type="dxa"/>
            <w:shd w:val="clear" w:color="auto" w:fill="DAEEF3"/>
          </w:tcPr>
          <w:p w14:paraId="291D8175" w14:textId="77777777" w:rsidR="00BD4678" w:rsidRPr="00AF30B3" w:rsidRDefault="00BD4678" w:rsidP="003F09B1">
            <w:pPr>
              <w:rPr>
                <w:color w:val="0000FF"/>
              </w:rPr>
            </w:pPr>
            <w:r w:rsidRPr="00AF30B3">
              <w:rPr>
                <w:color w:val="0000FF"/>
              </w:rPr>
              <w:t>For example, exceed</w:t>
            </w:r>
            <w:r>
              <w:rPr>
                <w:color w:val="0000FF"/>
              </w:rPr>
              <w:t>a</w:t>
            </w:r>
            <w:r w:rsidRPr="00AF30B3">
              <w:rPr>
                <w:color w:val="0000FF"/>
              </w:rPr>
              <w:t>nces identified, within and outside of existing AQMAs. Cases where exceed</w:t>
            </w:r>
            <w:r>
              <w:rPr>
                <w:color w:val="0000FF"/>
              </w:rPr>
              <w:t>a</w:t>
            </w:r>
            <w:r w:rsidRPr="00AF30B3">
              <w:rPr>
                <w:color w:val="0000FF"/>
              </w:rPr>
              <w:t>nce was previously suspected but monitoring has confirmed that the AQ</w:t>
            </w:r>
            <w:r>
              <w:rPr>
                <w:color w:val="0000FF"/>
              </w:rPr>
              <w:t>S</w:t>
            </w:r>
            <w:r w:rsidRPr="00AF30B3">
              <w:rPr>
                <w:color w:val="0000FF"/>
              </w:rPr>
              <w:t xml:space="preserve"> Objective is met. Significant trends. </w:t>
            </w:r>
          </w:p>
          <w:p w14:paraId="41BBC254" w14:textId="77777777" w:rsidR="00BD4678" w:rsidRPr="00AF30B3" w:rsidRDefault="00BD4678" w:rsidP="003F09B1">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3F0A779" w14:textId="77777777" w:rsidR="00BD4678" w:rsidRPr="00AF30B3" w:rsidRDefault="00BD4678" w:rsidP="003F09B1">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16F8DF4F" w14:textId="77777777" w:rsidR="00BD4678" w:rsidRPr="00AF30B3" w:rsidRDefault="00BD4678" w:rsidP="003F09B1">
            <w:pPr>
              <w:pStyle w:val="Header"/>
              <w:jc w:val="both"/>
              <w:rPr>
                <w:rFonts w:cs="Arial"/>
                <w:noProof/>
                <w:color w:val="0000FF"/>
              </w:rPr>
            </w:pPr>
            <w:r w:rsidRPr="00AF30B3">
              <w:rPr>
                <w:rFonts w:cs="Arial"/>
                <w:noProof/>
                <w:color w:val="0000FF"/>
              </w:rPr>
              <w:t>In both of these cases a Detailed Assessment would be required.</w:t>
            </w:r>
          </w:p>
          <w:p w14:paraId="70B56D5B" w14:textId="4012A02A" w:rsidR="00BD4678" w:rsidRPr="009159FD" w:rsidRDefault="00BD4678" w:rsidP="00BD4678">
            <w:pPr>
              <w:rPr>
                <w:b/>
                <w:bCs/>
                <w:color w:val="0000FF"/>
              </w:rPr>
            </w:pPr>
            <w:r w:rsidRPr="009159FD">
              <w:rPr>
                <w:b/>
                <w:bCs/>
                <w:color w:val="0000FF"/>
              </w:rPr>
              <w:t>Delete this box when the document is finished</w:t>
            </w:r>
          </w:p>
        </w:tc>
      </w:tr>
    </w:tbl>
    <w:p w14:paraId="4E1EF54D" w14:textId="77777777" w:rsidR="007122B7" w:rsidRDefault="007122B7" w:rsidP="007122B7">
      <w:pPr>
        <w:rPr>
          <w:color w:val="FF0000"/>
        </w:rPr>
      </w:pPr>
      <w:r w:rsidRPr="007122B7">
        <w:rPr>
          <w:color w:val="FF0000"/>
        </w:rPr>
        <w:t>Start writing here…</w:t>
      </w:r>
    </w:p>
    <w:p w14:paraId="0C2EA527" w14:textId="6BCE0955" w:rsidR="007122B7" w:rsidRDefault="007122B7" w:rsidP="007122B7">
      <w:pPr>
        <w:pStyle w:val="Heading2"/>
      </w:pPr>
      <w:bookmarkStart w:id="56" w:name="_Toc95389533"/>
      <w:r>
        <w:t>Conclusions relating to New Local Developments</w:t>
      </w:r>
      <w:bookmarkEnd w:id="56"/>
    </w:p>
    <w:p w14:paraId="50027470" w14:textId="77777777" w:rsidR="007122B7" w:rsidRDefault="007122B7" w:rsidP="007122B7">
      <w:pPr>
        <w:rPr>
          <w:color w:val="FF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8E1811" w14:paraId="05690FF6" w14:textId="77777777" w:rsidTr="003F09B1">
        <w:tc>
          <w:tcPr>
            <w:tcW w:w="9286" w:type="dxa"/>
            <w:shd w:val="clear" w:color="auto" w:fill="DAEEF3"/>
          </w:tcPr>
          <w:p w14:paraId="501957F4" w14:textId="77777777" w:rsidR="008E1811" w:rsidRDefault="008E1811" w:rsidP="003F09B1">
            <w:pPr>
              <w:rPr>
                <w:color w:val="0000FF"/>
              </w:rPr>
            </w:pPr>
            <w:r>
              <w:rPr>
                <w:color w:val="0000FF"/>
              </w:rPr>
              <w:t>Summary of new local developments that will require more detailed consideration in the next Updating and Screening Assessment.</w:t>
            </w:r>
          </w:p>
          <w:p w14:paraId="551FC3A5" w14:textId="77777777" w:rsidR="008E1811" w:rsidRDefault="008E1811" w:rsidP="003F09B1">
            <w:pPr>
              <w:pStyle w:val="Header"/>
              <w:jc w:val="both"/>
              <w:rPr>
                <w:rFonts w:cs="Arial"/>
                <w:noProof/>
                <w:color w:val="0000FF"/>
              </w:rPr>
            </w:pPr>
            <w:r>
              <w:rPr>
                <w:rFonts w:cs="Arial"/>
                <w:noProof/>
                <w:color w:val="0000FF"/>
              </w:rPr>
              <w:t>In particular, do any of these give rise to the need for a Detailed Assessment?</w:t>
            </w:r>
          </w:p>
          <w:p w14:paraId="6E56723A" w14:textId="78CB20D6" w:rsidR="008E1811" w:rsidRPr="009159FD" w:rsidRDefault="008E1811" w:rsidP="003F09B1">
            <w:pPr>
              <w:rPr>
                <w:b/>
                <w:bCs/>
                <w:color w:val="0000FF"/>
              </w:rPr>
            </w:pPr>
            <w:r w:rsidRPr="009159FD">
              <w:rPr>
                <w:b/>
                <w:bCs/>
                <w:color w:val="0000FF"/>
              </w:rPr>
              <w:t>Delete this box when the document is finished</w:t>
            </w:r>
          </w:p>
        </w:tc>
      </w:tr>
    </w:tbl>
    <w:p w14:paraId="74AC1EFE" w14:textId="77777777" w:rsidR="008E1811" w:rsidRDefault="008E1811" w:rsidP="008E1811">
      <w:pPr>
        <w:rPr>
          <w:color w:val="FF0000"/>
        </w:rPr>
      </w:pPr>
      <w:r w:rsidRPr="007122B7">
        <w:rPr>
          <w:color w:val="FF0000"/>
        </w:rPr>
        <w:t>Start writing here…</w:t>
      </w:r>
    </w:p>
    <w:p w14:paraId="391A2A90" w14:textId="2B012EED" w:rsidR="008E1811" w:rsidRDefault="008E1811" w:rsidP="008E1811">
      <w:pPr>
        <w:pStyle w:val="Heading2"/>
      </w:pPr>
      <w:bookmarkStart w:id="57" w:name="_Toc95389534"/>
      <w:r>
        <w:t>Other Conclusions</w:t>
      </w:r>
      <w:bookmarkEnd w:id="57"/>
    </w:p>
    <w:p w14:paraId="110AE79C" w14:textId="77777777" w:rsidR="008E1811" w:rsidRDefault="008E1811" w:rsidP="008E1811">
      <w:pPr>
        <w:rPr>
          <w:color w:val="FF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A709A" w14:paraId="7943FB01" w14:textId="77777777" w:rsidTr="003F09B1">
        <w:tc>
          <w:tcPr>
            <w:tcW w:w="9286" w:type="dxa"/>
            <w:shd w:val="clear" w:color="auto" w:fill="DAEEF3"/>
          </w:tcPr>
          <w:p w14:paraId="6345E3D4" w14:textId="77777777" w:rsidR="000A709A" w:rsidRDefault="000A709A" w:rsidP="00C512A6">
            <w:pPr>
              <w:rPr>
                <w:color w:val="0000FF"/>
              </w:rPr>
            </w:pPr>
            <w:r>
              <w:rPr>
                <w:color w:val="0000FF"/>
              </w:rPr>
              <w:t>Any conclusions drawn from consideration (if applicable) of:</w:t>
            </w:r>
          </w:p>
          <w:p w14:paraId="012DA5A8" w14:textId="77777777" w:rsidR="000A709A" w:rsidRDefault="000A709A" w:rsidP="00C512A6">
            <w:pPr>
              <w:numPr>
                <w:ilvl w:val="0"/>
                <w:numId w:val="45"/>
              </w:numPr>
              <w:spacing w:before="0" w:after="0"/>
              <w:rPr>
                <w:color w:val="0000FF"/>
              </w:rPr>
            </w:pPr>
            <w:r>
              <w:rPr>
                <w:color w:val="0000FF"/>
              </w:rPr>
              <w:t>Implementation of Air Quality Action Plans</w:t>
            </w:r>
          </w:p>
          <w:p w14:paraId="4F38D806" w14:textId="77777777" w:rsidR="000A709A" w:rsidRDefault="000A709A" w:rsidP="00C512A6">
            <w:pPr>
              <w:numPr>
                <w:ilvl w:val="0"/>
                <w:numId w:val="45"/>
              </w:numPr>
              <w:spacing w:before="0" w:after="0"/>
              <w:rPr>
                <w:color w:val="0000FF"/>
              </w:rPr>
            </w:pPr>
            <w:r>
              <w:rPr>
                <w:color w:val="0000FF"/>
              </w:rPr>
              <w:t>Additional monitoring (of parameters not covered by regulations)</w:t>
            </w:r>
          </w:p>
          <w:p w14:paraId="52C44EA6" w14:textId="77777777" w:rsidR="000A709A" w:rsidRDefault="000A709A" w:rsidP="00C512A6">
            <w:pPr>
              <w:numPr>
                <w:ilvl w:val="0"/>
                <w:numId w:val="45"/>
              </w:numPr>
              <w:spacing w:before="0" w:after="0"/>
              <w:rPr>
                <w:color w:val="0000FF"/>
              </w:rPr>
            </w:pPr>
            <w:r>
              <w:rPr>
                <w:color w:val="0000FF"/>
              </w:rPr>
              <w:t>Local air quality strategy</w:t>
            </w:r>
          </w:p>
          <w:p w14:paraId="500A0DE5" w14:textId="77777777" w:rsidR="000A709A" w:rsidRDefault="000A709A" w:rsidP="00C512A6">
            <w:pPr>
              <w:numPr>
                <w:ilvl w:val="0"/>
                <w:numId w:val="45"/>
              </w:numPr>
              <w:spacing w:before="0" w:after="0"/>
              <w:rPr>
                <w:color w:val="0000FF"/>
              </w:rPr>
            </w:pPr>
            <w:r>
              <w:rPr>
                <w:color w:val="0000FF"/>
              </w:rPr>
              <w:lastRenderedPageBreak/>
              <w:t>Planning applications not yet approved</w:t>
            </w:r>
          </w:p>
          <w:p w14:paraId="2CC3F0FF" w14:textId="77777777" w:rsidR="000A709A" w:rsidRDefault="000A709A" w:rsidP="00C512A6">
            <w:pPr>
              <w:numPr>
                <w:ilvl w:val="0"/>
                <w:numId w:val="45"/>
              </w:numPr>
              <w:spacing w:before="0" w:after="0"/>
              <w:rPr>
                <w:color w:val="0000FF"/>
              </w:rPr>
            </w:pPr>
            <w:r>
              <w:rPr>
                <w:color w:val="0000FF"/>
              </w:rPr>
              <w:t>Local Transport Plan</w:t>
            </w:r>
          </w:p>
          <w:p w14:paraId="74012234" w14:textId="77777777" w:rsidR="000A709A" w:rsidRDefault="000A709A" w:rsidP="00C512A6">
            <w:pPr>
              <w:numPr>
                <w:ilvl w:val="0"/>
                <w:numId w:val="45"/>
              </w:numPr>
              <w:spacing w:before="0" w:after="0"/>
              <w:rPr>
                <w:color w:val="0000FF"/>
              </w:rPr>
            </w:pPr>
            <w:r>
              <w:rPr>
                <w:color w:val="0000FF"/>
              </w:rPr>
              <w:t>Relevant updates of planning policies that relate to air quality.</w:t>
            </w:r>
          </w:p>
          <w:p w14:paraId="3CB7FBCF" w14:textId="1EC0460A" w:rsidR="000A709A" w:rsidRPr="00347126" w:rsidRDefault="000A709A" w:rsidP="00C512A6">
            <w:pPr>
              <w:rPr>
                <w:b/>
                <w:bCs/>
                <w:color w:val="0000FF"/>
              </w:rPr>
            </w:pPr>
            <w:r>
              <w:rPr>
                <w:color w:val="0000FF"/>
              </w:rPr>
              <w:t>Delete this box when the document is finished</w:t>
            </w:r>
          </w:p>
        </w:tc>
      </w:tr>
    </w:tbl>
    <w:p w14:paraId="5C586C27" w14:textId="77777777" w:rsidR="000A709A" w:rsidRDefault="000A709A" w:rsidP="000A709A">
      <w:pPr>
        <w:rPr>
          <w:color w:val="FF0000"/>
        </w:rPr>
      </w:pPr>
      <w:r w:rsidRPr="007122B7">
        <w:rPr>
          <w:color w:val="FF0000"/>
        </w:rPr>
        <w:lastRenderedPageBreak/>
        <w:t>Start writing here…</w:t>
      </w:r>
    </w:p>
    <w:p w14:paraId="38AD9954" w14:textId="2223797F" w:rsidR="000A709A" w:rsidRDefault="000A709A" w:rsidP="000A709A">
      <w:pPr>
        <w:pStyle w:val="Heading2"/>
      </w:pPr>
      <w:bookmarkStart w:id="58" w:name="_Toc95389535"/>
      <w:r>
        <w:t>Proposed Actions</w:t>
      </w:r>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29AB" w14:paraId="5F551F4A" w14:textId="77777777" w:rsidTr="003F09B1">
        <w:tc>
          <w:tcPr>
            <w:tcW w:w="9286" w:type="dxa"/>
            <w:shd w:val="clear" w:color="auto" w:fill="DAEEF3"/>
          </w:tcPr>
          <w:p w14:paraId="1AE3FE71" w14:textId="77777777" w:rsidR="005C29AB" w:rsidRPr="00347126" w:rsidRDefault="005C29AB" w:rsidP="00C512A6">
            <w:pPr>
              <w:numPr>
                <w:ilvl w:val="0"/>
                <w:numId w:val="47"/>
              </w:numPr>
              <w:spacing w:before="0" w:after="0"/>
              <w:rPr>
                <w:color w:val="0000FF"/>
              </w:rPr>
            </w:pPr>
            <w:r>
              <w:rPr>
                <w:color w:val="0000FF"/>
              </w:rPr>
              <w:t xml:space="preserve">Has the new monitoring data identified the need to proceed to a Detailed Assessment for any pollutant? If so, which pollutant(s) and objectives, and where? </w:t>
            </w:r>
            <w:r w:rsidRPr="00347126">
              <w:rPr>
                <w:color w:val="0000FF"/>
              </w:rPr>
              <w:t>If not, state explicitly that this is the case.</w:t>
            </w:r>
          </w:p>
          <w:p w14:paraId="4BE3DB70" w14:textId="77777777" w:rsidR="005C29AB" w:rsidRDefault="005C29AB" w:rsidP="00C512A6">
            <w:pPr>
              <w:numPr>
                <w:ilvl w:val="0"/>
                <w:numId w:val="47"/>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11D3F3B2" w14:textId="77777777" w:rsidR="005C29AB" w:rsidRDefault="005C29AB" w:rsidP="00C512A6">
            <w:pPr>
              <w:numPr>
                <w:ilvl w:val="0"/>
                <w:numId w:val="47"/>
              </w:numPr>
              <w:spacing w:before="0" w:after="0"/>
              <w:rPr>
                <w:color w:val="0000FF"/>
              </w:rPr>
            </w:pPr>
            <w:r>
              <w:rPr>
                <w:color w:val="0000FF"/>
              </w:rPr>
              <w:t>Are changes required to any existing AQMAs – for example should their boundaries be changed or can they be revoked?  If so it will be necessary to proceed to a Detailed Assessment.</w:t>
            </w:r>
          </w:p>
          <w:p w14:paraId="19C6C6DA" w14:textId="77777777" w:rsidR="005C29AB" w:rsidRDefault="005C29AB" w:rsidP="00C512A6">
            <w:pPr>
              <w:numPr>
                <w:ilvl w:val="0"/>
                <w:numId w:val="47"/>
              </w:numPr>
              <w:spacing w:before="0" w:after="0"/>
              <w:rPr>
                <w:color w:val="0000FF"/>
              </w:rPr>
            </w:pPr>
            <w:r>
              <w:rPr>
                <w:color w:val="0000FF"/>
              </w:rPr>
              <w:t>Details of proposed dates of completion of any other outstanding LAQM Tasks such as outstanding Detailed or Further Assessments and/or AQMA declarations.</w:t>
            </w:r>
          </w:p>
          <w:p w14:paraId="7189C97A" w14:textId="77777777" w:rsidR="005C29AB" w:rsidRPr="00B6798A" w:rsidRDefault="005C29AB" w:rsidP="00C512A6">
            <w:pPr>
              <w:numPr>
                <w:ilvl w:val="0"/>
                <w:numId w:val="47"/>
              </w:numPr>
              <w:spacing w:before="0" w:after="0"/>
              <w:rPr>
                <w:color w:val="0000FF"/>
              </w:rPr>
            </w:pPr>
            <w:r w:rsidRPr="00B6798A">
              <w:rPr>
                <w:color w:val="0000FF"/>
              </w:rPr>
              <w:t xml:space="preserve">What is your next course of action? </w:t>
            </w:r>
          </w:p>
          <w:p w14:paraId="4E033BD7" w14:textId="778898AE" w:rsidR="005C29AB" w:rsidRDefault="005C29AB" w:rsidP="00C512A6">
            <w:pPr>
              <w:numPr>
                <w:ilvl w:val="0"/>
                <w:numId w:val="46"/>
              </w:numPr>
              <w:spacing w:before="0" w:after="0"/>
              <w:ind w:left="1440"/>
              <w:rPr>
                <w:color w:val="0000FF"/>
              </w:rPr>
            </w:pPr>
            <w:r>
              <w:rPr>
                <w:rFonts w:cs="Arial"/>
                <w:noProof/>
                <w:color w:val="0000FF"/>
              </w:rPr>
              <w:t>Submit 202</w:t>
            </w:r>
            <w:r w:rsidR="004640BB">
              <w:rPr>
                <w:rFonts w:cs="Arial"/>
                <w:noProof/>
                <w:color w:val="0000FF"/>
              </w:rPr>
              <w:t>3</w:t>
            </w:r>
            <w:r>
              <w:rPr>
                <w:rFonts w:cs="Arial"/>
                <w:noProof/>
                <w:color w:val="0000FF"/>
              </w:rPr>
              <w:t xml:space="preserve"> Air Quality Progress Report</w:t>
            </w:r>
          </w:p>
          <w:p w14:paraId="6D1B7DF2" w14:textId="77777777" w:rsidR="005C29AB" w:rsidRDefault="005C29AB" w:rsidP="00C512A6">
            <w:pPr>
              <w:numPr>
                <w:ilvl w:val="0"/>
                <w:numId w:val="46"/>
              </w:numPr>
              <w:spacing w:before="0" w:after="0"/>
              <w:ind w:left="1440"/>
              <w:rPr>
                <w:rFonts w:cs="Arial"/>
                <w:noProof/>
                <w:color w:val="0000FF"/>
              </w:rPr>
            </w:pPr>
            <w:r>
              <w:rPr>
                <w:rFonts w:cs="Arial"/>
                <w:noProof/>
                <w:color w:val="0000FF"/>
              </w:rPr>
              <w:t>And (if necessary) progress to a Detailed Assessment (for which locations, pollutants and objectives)</w:t>
            </w:r>
          </w:p>
          <w:p w14:paraId="71B9E19E" w14:textId="77777777" w:rsidR="007A626E" w:rsidRDefault="007A626E" w:rsidP="00C512A6">
            <w:pPr>
              <w:spacing w:before="0" w:after="0"/>
              <w:ind w:left="1440"/>
              <w:rPr>
                <w:rFonts w:cs="Arial"/>
                <w:noProof/>
                <w:color w:val="0000FF"/>
              </w:rPr>
            </w:pPr>
          </w:p>
          <w:p w14:paraId="409DBE92" w14:textId="1C374921" w:rsidR="007A626E" w:rsidRPr="007A626E" w:rsidRDefault="007A626E" w:rsidP="00C512A6">
            <w:pPr>
              <w:spacing w:before="0" w:after="0"/>
              <w:rPr>
                <w:rFonts w:cs="Arial"/>
                <w:noProof/>
                <w:color w:val="0000FF"/>
              </w:rPr>
            </w:pPr>
            <w:r w:rsidRPr="007A626E">
              <w:rPr>
                <w:rFonts w:cs="Arial"/>
                <w:noProof/>
                <w:color w:val="0000FF"/>
              </w:rPr>
              <w:t>•</w:t>
            </w:r>
            <w:r w:rsidRPr="007A626E">
              <w:rPr>
                <w:rFonts w:cs="Arial"/>
                <w:noProof/>
                <w:color w:val="0000FF"/>
              </w:rPr>
              <w:tab/>
              <w:t xml:space="preserve">It is recognised that the COVID-19 pandemic and implementation of lockdown restrictions has the potential to impact emissions to air from a range of sectors and activities, and that this position may continue </w:t>
            </w:r>
            <w:r>
              <w:rPr>
                <w:rFonts w:cs="Arial"/>
                <w:noProof/>
                <w:color w:val="0000FF"/>
              </w:rPr>
              <w:t>beyond the initial lockdown(s)</w:t>
            </w:r>
            <w:r w:rsidRPr="007A626E">
              <w:rPr>
                <w:rFonts w:cs="Arial"/>
                <w:noProof/>
                <w:color w:val="0000FF"/>
              </w:rPr>
              <w:t>.</w:t>
            </w:r>
          </w:p>
          <w:p w14:paraId="7EA4B7F5" w14:textId="19EE27E5" w:rsidR="007A626E" w:rsidRPr="007A626E" w:rsidRDefault="007A626E" w:rsidP="00C512A6">
            <w:pPr>
              <w:spacing w:before="0" w:after="0"/>
              <w:rPr>
                <w:rFonts w:cs="Arial"/>
                <w:noProof/>
                <w:color w:val="0000FF"/>
              </w:rPr>
            </w:pPr>
            <w:r w:rsidRPr="007A626E">
              <w:rPr>
                <w:rFonts w:cs="Arial"/>
                <w:noProof/>
                <w:color w:val="0000FF"/>
              </w:rPr>
              <w:t>•</w:t>
            </w:r>
            <w:r w:rsidRPr="007A626E">
              <w:rPr>
                <w:rFonts w:cs="Arial"/>
                <w:noProof/>
                <w:color w:val="0000FF"/>
              </w:rPr>
              <w:tab/>
              <w:t xml:space="preserve">Decisions to amend or revoke Air Quality Management Areas (AQMAs) should </w:t>
            </w:r>
            <w:r>
              <w:rPr>
                <w:rFonts w:cs="Arial"/>
                <w:noProof/>
                <w:color w:val="0000FF"/>
              </w:rPr>
              <w:t>take this into account</w:t>
            </w:r>
            <w:r w:rsidRPr="007A626E">
              <w:rPr>
                <w:rFonts w:cs="Arial"/>
                <w:noProof/>
                <w:color w:val="0000FF"/>
              </w:rPr>
              <w:t xml:space="preserve">. The requirements of TG16 continue to apply and an AQMA should only be considered for amendment or revocation following a minimum of three and ideally five consecutive years compliance. Where 2020 is one of the consecutive years of compliance, DAERA and councils must be confident of a downward trend in pollutant concentrations and that air quality objectives will continue to be met in future years. </w:t>
            </w:r>
          </w:p>
          <w:p w14:paraId="078BECD9" w14:textId="103238CE" w:rsidR="007A626E" w:rsidRDefault="007A626E" w:rsidP="00C512A6">
            <w:pPr>
              <w:spacing w:before="0" w:after="0"/>
              <w:rPr>
                <w:rFonts w:cs="Arial"/>
                <w:noProof/>
                <w:color w:val="0000FF"/>
              </w:rPr>
            </w:pPr>
            <w:r w:rsidRPr="007A626E">
              <w:rPr>
                <w:rFonts w:cs="Arial"/>
                <w:noProof/>
                <w:color w:val="0000FF"/>
              </w:rPr>
              <w:lastRenderedPageBreak/>
              <w:t>•</w:t>
            </w:r>
            <w:r w:rsidRPr="007A626E">
              <w:rPr>
                <w:rFonts w:cs="Arial"/>
                <w:noProof/>
                <w:color w:val="0000FF"/>
              </w:rPr>
              <w:tab/>
              <w:t>If authorities wish to make any changes to AQMAs, whether declaration, amendment or revocation, based upon 2020 data, please provided detailed data to support your approach.</w:t>
            </w:r>
          </w:p>
          <w:p w14:paraId="100307F6" w14:textId="5E930666" w:rsidR="005C29AB" w:rsidRPr="009159FD" w:rsidRDefault="005C29AB" w:rsidP="00C512A6">
            <w:pPr>
              <w:rPr>
                <w:b/>
                <w:bCs/>
                <w:color w:val="0000FF"/>
              </w:rPr>
            </w:pPr>
            <w:r w:rsidRPr="009159FD">
              <w:rPr>
                <w:b/>
                <w:bCs/>
                <w:color w:val="0000FF"/>
              </w:rPr>
              <w:t>Delete this box when the document is finished</w:t>
            </w:r>
          </w:p>
        </w:tc>
      </w:tr>
    </w:tbl>
    <w:p w14:paraId="72CDD0E6" w14:textId="77777777" w:rsidR="005C29AB" w:rsidRDefault="005C29AB" w:rsidP="005C29AB">
      <w:pPr>
        <w:rPr>
          <w:color w:val="FF0000"/>
        </w:rPr>
      </w:pPr>
      <w:r w:rsidRPr="007122B7">
        <w:rPr>
          <w:color w:val="FF0000"/>
        </w:rPr>
        <w:lastRenderedPageBreak/>
        <w:t>Start writing here…</w:t>
      </w:r>
    </w:p>
    <w:p w14:paraId="13E1B73D" w14:textId="77777777" w:rsidR="005C29AB" w:rsidRDefault="005C29AB" w:rsidP="005C29AB">
      <w:pPr>
        <w:sectPr w:rsidR="005C29AB" w:rsidSect="003172A5">
          <w:pgSz w:w="11899" w:h="16838" w:code="9"/>
          <w:pgMar w:top="1134" w:right="1134" w:bottom="1134" w:left="1134" w:header="340" w:footer="340" w:gutter="0"/>
          <w:cols w:space="708"/>
          <w:docGrid w:linePitch="326"/>
        </w:sectPr>
      </w:pPr>
    </w:p>
    <w:p w14:paraId="014E73F5" w14:textId="7903BF2A" w:rsidR="005C29AB" w:rsidRDefault="005C29AB" w:rsidP="005C29AB">
      <w:pPr>
        <w:pStyle w:val="Heading1"/>
      </w:pPr>
      <w:bookmarkStart w:id="59" w:name="_Toc95389536"/>
      <w:r w:rsidRPr="005C29AB">
        <w:lastRenderedPageBreak/>
        <w:t>References</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77EB7" w14:paraId="52851B80" w14:textId="77777777" w:rsidTr="003F09B1">
        <w:tc>
          <w:tcPr>
            <w:tcW w:w="9286" w:type="dxa"/>
            <w:shd w:val="clear" w:color="auto" w:fill="DAEEF3"/>
          </w:tcPr>
          <w:p w14:paraId="30300951" w14:textId="77777777" w:rsidR="00577EB7" w:rsidRDefault="00577EB7" w:rsidP="003F09B1">
            <w:pPr>
              <w:rPr>
                <w:color w:val="0000FF"/>
              </w:rPr>
            </w:pPr>
            <w:r>
              <w:rPr>
                <w:color w:val="0000FF"/>
              </w:rPr>
              <w:t>Please provide a list of all documents referred to in the report.</w:t>
            </w:r>
          </w:p>
          <w:p w14:paraId="7DD0E8EF" w14:textId="06DA10CA" w:rsidR="00577EB7" w:rsidRPr="009159FD" w:rsidRDefault="00577EB7" w:rsidP="00577EB7">
            <w:pPr>
              <w:rPr>
                <w:b/>
                <w:bCs/>
                <w:color w:val="0000FF"/>
              </w:rPr>
            </w:pPr>
            <w:r w:rsidRPr="009159FD">
              <w:rPr>
                <w:b/>
                <w:bCs/>
                <w:color w:val="0000FF"/>
              </w:rPr>
              <w:t>Delete this box when the document is finished</w:t>
            </w:r>
          </w:p>
        </w:tc>
      </w:tr>
    </w:tbl>
    <w:p w14:paraId="1CC9479A" w14:textId="77777777" w:rsidR="00550506" w:rsidRDefault="00550506" w:rsidP="00577EB7">
      <w:pPr>
        <w:rPr>
          <w:color w:val="FF0000"/>
        </w:rPr>
        <w:sectPr w:rsidR="00550506" w:rsidSect="003172A5">
          <w:pgSz w:w="11899" w:h="16838" w:code="9"/>
          <w:pgMar w:top="1134" w:right="1134" w:bottom="1134" w:left="1134" w:header="340" w:footer="340" w:gutter="0"/>
          <w:cols w:space="708"/>
          <w:docGrid w:linePitch="326"/>
        </w:sectPr>
      </w:pPr>
      <w:r w:rsidRPr="007122B7">
        <w:rPr>
          <w:color w:val="FF0000"/>
        </w:rPr>
        <w:t>Start writing here…</w:t>
      </w:r>
    </w:p>
    <w:p w14:paraId="114DE1DA" w14:textId="1FC9A446" w:rsidR="00577EB7" w:rsidRPr="00550506" w:rsidRDefault="00550506" w:rsidP="00550506">
      <w:pPr>
        <w:pStyle w:val="Heading1"/>
        <w:rPr>
          <w:rFonts w:eastAsia="Arial"/>
        </w:rPr>
      </w:pPr>
      <w:bookmarkStart w:id="60" w:name="_Toc95389537"/>
      <w:r>
        <w:rPr>
          <w:rFonts w:eastAsia="Arial"/>
        </w:rPr>
        <w:lastRenderedPageBreak/>
        <w:t>Appendices</w:t>
      </w:r>
      <w:bookmarkEnd w:id="60"/>
    </w:p>
    <w:p w14:paraId="78A65B1A" w14:textId="01B8441F" w:rsidR="00363BE7" w:rsidRPr="00363BE7" w:rsidRDefault="00363BE7" w:rsidP="00363BE7">
      <w:r w:rsidRPr="00363BE7">
        <w:t>Appendix A: Quality Assurance / Quality Control (QA/QC) Data</w:t>
      </w:r>
    </w:p>
    <w:p w14:paraId="2945F943" w14:textId="2101F8D9" w:rsidR="00577EB7" w:rsidRDefault="00363BE7" w:rsidP="00363BE7">
      <w:r w:rsidRPr="00363BE7">
        <w:t>Appendix B: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D81AA0" w14:paraId="27F7CFAA" w14:textId="77777777" w:rsidTr="003F09B1">
        <w:tc>
          <w:tcPr>
            <w:tcW w:w="9286" w:type="dxa"/>
            <w:shd w:val="clear" w:color="auto" w:fill="DAEEF3"/>
          </w:tcPr>
          <w:p w14:paraId="24639AB4" w14:textId="787C8F02" w:rsidR="00D81AA0" w:rsidRPr="00D81AA0" w:rsidRDefault="00D81AA0" w:rsidP="003F09B1">
            <w:pPr>
              <w:rPr>
                <w:color w:val="0000FF"/>
              </w:rPr>
            </w:pPr>
            <w:r>
              <w:rPr>
                <w:color w:val="0000FF"/>
              </w:rPr>
              <w:t>Appendices may include maps, tables, lists of processes, etc. Include as many as necessary.</w:t>
            </w:r>
            <w:r>
              <w:rPr>
                <w:color w:val="0000FF"/>
              </w:rPr>
              <w:br w:type="page"/>
            </w:r>
          </w:p>
          <w:p w14:paraId="617D88D9" w14:textId="40571466" w:rsidR="00D81AA0" w:rsidRPr="009159FD" w:rsidRDefault="00D81AA0" w:rsidP="00D81AA0">
            <w:pPr>
              <w:rPr>
                <w:b/>
                <w:bCs/>
                <w:color w:val="0000FF"/>
              </w:rPr>
            </w:pPr>
            <w:r w:rsidRPr="009159FD">
              <w:rPr>
                <w:b/>
                <w:bCs/>
                <w:color w:val="0000FF"/>
              </w:rPr>
              <w:t>Delete this box when the document is finished</w:t>
            </w:r>
          </w:p>
        </w:tc>
      </w:tr>
    </w:tbl>
    <w:p w14:paraId="7D589DA2" w14:textId="77777777" w:rsidR="00D81AA0" w:rsidRDefault="00D81AA0" w:rsidP="00577EB7"/>
    <w:p w14:paraId="7877E813" w14:textId="77777777" w:rsidR="006E05CC" w:rsidRDefault="006E05CC" w:rsidP="006E05CC">
      <w:pPr>
        <w:sectPr w:rsidR="006E05CC" w:rsidSect="003172A5">
          <w:pgSz w:w="11899" w:h="16838" w:code="9"/>
          <w:pgMar w:top="1134" w:right="1134" w:bottom="1134" w:left="1134" w:header="340" w:footer="340" w:gutter="0"/>
          <w:cols w:space="708"/>
          <w:docGrid w:linePitch="326"/>
        </w:sectPr>
      </w:pPr>
    </w:p>
    <w:p w14:paraId="2357F3F1" w14:textId="4C3D6AD8" w:rsidR="006E05CC" w:rsidRDefault="006E05CC" w:rsidP="006E05CC">
      <w:pPr>
        <w:pStyle w:val="Heading1"/>
        <w:numPr>
          <w:ilvl w:val="0"/>
          <w:numId w:val="0"/>
        </w:numPr>
        <w:ind w:left="432" w:hanging="432"/>
      </w:pPr>
      <w:bookmarkStart w:id="61" w:name="_Toc95389538"/>
      <w:r>
        <w:lastRenderedPageBreak/>
        <w:t xml:space="preserve">Appendix A: </w:t>
      </w:r>
      <w:r w:rsidR="00EB7E7A">
        <w:t>QA</w:t>
      </w:r>
      <w:r>
        <w:t>/QC Data</w:t>
      </w:r>
      <w:bookmarkEnd w:id="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E798F" w:rsidRPr="008603A5" w14:paraId="4625E9EF" w14:textId="77777777" w:rsidTr="003F09B1">
        <w:tc>
          <w:tcPr>
            <w:tcW w:w="9286" w:type="dxa"/>
            <w:shd w:val="clear" w:color="auto" w:fill="DAEEF3"/>
          </w:tcPr>
          <w:p w14:paraId="48779672" w14:textId="77777777" w:rsidR="00DE798F" w:rsidRPr="008603A5" w:rsidRDefault="00DE798F" w:rsidP="003F09B1">
            <w:pPr>
              <w:pStyle w:val="Style1"/>
              <w:rPr>
                <w:b/>
                <w:color w:val="0000FF"/>
              </w:rPr>
            </w:pPr>
            <w:bookmarkStart w:id="62" w:name="_Appendix_B:_Full"/>
            <w:bookmarkEnd w:id="5"/>
            <w:bookmarkEnd w:id="6"/>
            <w:bookmarkEnd w:id="29"/>
            <w:bookmarkEnd w:id="30"/>
            <w:bookmarkEnd w:id="31"/>
            <w:bookmarkEnd w:id="62"/>
            <w:r w:rsidRPr="008603A5">
              <w:rPr>
                <w:b/>
                <w:color w:val="0000FF"/>
              </w:rPr>
              <w:t>INSTRUCTIONS</w:t>
            </w:r>
          </w:p>
          <w:p w14:paraId="2ED375CC" w14:textId="77777777" w:rsidR="00DE798F" w:rsidRDefault="00DE798F" w:rsidP="003F09B1">
            <w:pPr>
              <w:rPr>
                <w:color w:val="0000FF"/>
              </w:rPr>
            </w:pPr>
            <w:r>
              <w:rPr>
                <w:color w:val="0000FF"/>
              </w:rPr>
              <w:t>Please include information relating to the QA/QC on monitoring data, including bias adjustments, annualisation and fall-off with distance correction, as appropriate:</w:t>
            </w:r>
          </w:p>
          <w:p w14:paraId="015AD98C" w14:textId="0F834387" w:rsidR="00DE798F" w:rsidRPr="0056301C" w:rsidRDefault="00DE798F" w:rsidP="00DE798F">
            <w:pPr>
              <w:pStyle w:val="ListParagraph"/>
              <w:numPr>
                <w:ilvl w:val="0"/>
                <w:numId w:val="48"/>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29" w:history="1">
              <w:r w:rsidRPr="00AE374A">
                <w:rPr>
                  <w:rStyle w:val="Hyperlink"/>
                </w:rPr>
                <w:t>Technical Guidance LAQM.</w:t>
              </w:r>
              <w:r>
                <w:rPr>
                  <w:rStyle w:val="Hyperlink"/>
                </w:rPr>
                <w:t>TG16</w:t>
              </w:r>
            </w:hyperlink>
            <w:r w:rsidRPr="00E830E2">
              <w:rPr>
                <w:rStyle w:val="Hyperlink"/>
              </w:rPr>
              <w:t>.</w:t>
            </w:r>
          </w:p>
          <w:p w14:paraId="15587973" w14:textId="1C27B0A1" w:rsidR="00DE798F" w:rsidRDefault="00DE798F" w:rsidP="00DE798F">
            <w:pPr>
              <w:pStyle w:val="ListParagraph"/>
              <w:numPr>
                <w:ilvl w:val="0"/>
                <w:numId w:val="48"/>
              </w:numPr>
              <w:spacing w:before="60" w:after="60"/>
              <w:rPr>
                <w:color w:val="0000FF"/>
              </w:rPr>
            </w:pPr>
            <w:r w:rsidRPr="0056301C">
              <w:rPr>
                <w:color w:val="0000FF"/>
              </w:rPr>
              <w:t xml:space="preserve">Discussion on the annualisation process, which is provided in Chapter 7 of </w:t>
            </w:r>
            <w:hyperlink r:id="rId30" w:history="1">
              <w:r w:rsidRPr="00AE374A">
                <w:rPr>
                  <w:rStyle w:val="Hyperlink"/>
                </w:rPr>
                <w:t>Technical Guidance LAQM.</w:t>
              </w:r>
              <w:r>
                <w:rPr>
                  <w:rStyle w:val="Hyperlink"/>
                </w:rPr>
                <w:t>TG16</w:t>
              </w:r>
            </w:hyperlink>
            <w:r w:rsidRPr="0056301C">
              <w:rPr>
                <w:color w:val="0000FF"/>
              </w:rPr>
              <w:t>.</w:t>
            </w:r>
          </w:p>
          <w:p w14:paraId="7E37DCFC" w14:textId="61536785" w:rsidR="00DE798F" w:rsidRPr="0056301C" w:rsidRDefault="00DE798F" w:rsidP="00DE798F">
            <w:pPr>
              <w:pStyle w:val="ListParagraph"/>
              <w:numPr>
                <w:ilvl w:val="0"/>
                <w:numId w:val="48"/>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31">
              <w:r w:rsidRPr="11AD5D08">
                <w:rPr>
                  <w:rStyle w:val="Hyperlink"/>
                </w:rPr>
                <w:t>Technical Guidance LAQM.TG16</w:t>
              </w:r>
            </w:hyperlink>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40259B55" w14:textId="77777777" w:rsidR="00DE798F" w:rsidRDefault="00DE798F" w:rsidP="00DE798F">
            <w:pPr>
              <w:numPr>
                <w:ilvl w:val="0"/>
                <w:numId w:val="18"/>
              </w:numPr>
              <w:spacing w:before="0" w:after="0"/>
              <w:rPr>
                <w:color w:val="0000FF"/>
              </w:rPr>
            </w:pPr>
            <w:r w:rsidRPr="00420996">
              <w:rPr>
                <w:color w:val="0000FF"/>
              </w:rPr>
              <w:t>Please include calculations within the tables provided as found within the relevant LAQM tools; particularly regarding bias adjustments, annualisation and fall-off with distance correction, where appropriate.</w:t>
            </w:r>
          </w:p>
          <w:p w14:paraId="14002BC8" w14:textId="77777777" w:rsidR="00187B06" w:rsidRDefault="00187B06" w:rsidP="00187B06">
            <w:pPr>
              <w:numPr>
                <w:ilvl w:val="0"/>
                <w:numId w:val="18"/>
              </w:numPr>
              <w:spacing w:before="0" w:after="0"/>
              <w:rPr>
                <w:color w:val="0000FF"/>
              </w:rPr>
            </w:pPr>
            <w:r w:rsidRPr="00187B06">
              <w:rPr>
                <w:color w:val="0000FF"/>
              </w:rPr>
              <w:t xml:space="preserve">Covid-19 Pandemic and Diffusion Tube Availability </w:t>
            </w:r>
          </w:p>
          <w:p w14:paraId="70300BAC" w14:textId="659C546C" w:rsidR="00187B06" w:rsidRPr="00187B06" w:rsidRDefault="00187B06" w:rsidP="00187B06">
            <w:pPr>
              <w:spacing w:before="0" w:after="0"/>
              <w:ind w:left="360"/>
              <w:rPr>
                <w:color w:val="0000FF"/>
              </w:rPr>
            </w:pPr>
            <w:r w:rsidRPr="00187B06">
              <w:rPr>
                <w:color w:val="0000FF"/>
              </w:rPr>
              <w:t xml:space="preserve">In terms of availability, since the first national lockdown period DAERA and LAQM Helpdesk have not been made aware of any significant shortages in supply from any of the diffusion tube laboratories which are included within the national bias adjustment database. Therefore, it is hoped that there have been no issues for authorities being supplied with diffusion tubes. However, if this is not the case, please provide further detail in this report. </w:t>
            </w:r>
          </w:p>
          <w:p w14:paraId="228ECECE" w14:textId="77777777" w:rsidR="00187B06" w:rsidRDefault="00187B06" w:rsidP="00187B06">
            <w:pPr>
              <w:spacing w:before="0" w:after="0"/>
              <w:ind w:left="720"/>
              <w:rPr>
                <w:color w:val="0000FF"/>
              </w:rPr>
            </w:pPr>
          </w:p>
          <w:p w14:paraId="7DC4DDC6" w14:textId="77777777" w:rsidR="00DE798F" w:rsidRPr="00420996" w:rsidRDefault="00DE798F" w:rsidP="003F09B1">
            <w:pPr>
              <w:spacing w:before="0" w:after="0"/>
              <w:rPr>
                <w:color w:val="0000FF"/>
              </w:rPr>
            </w:pPr>
            <w:r w:rsidRPr="00420996">
              <w:rPr>
                <w:b/>
                <w:bCs/>
                <w:color w:val="0000FF"/>
              </w:rPr>
              <w:t>Failure to provide clear and auditable details is likely to result in the rejection of the report.</w:t>
            </w:r>
          </w:p>
          <w:p w14:paraId="047CE33A" w14:textId="77777777" w:rsidR="00DE798F" w:rsidRPr="00C514F8" w:rsidRDefault="00DE798F" w:rsidP="003F09B1">
            <w:pPr>
              <w:rPr>
                <w:b/>
                <w:bCs/>
                <w:color w:val="0000FF"/>
              </w:rPr>
            </w:pPr>
            <w:r w:rsidRPr="00C514F8">
              <w:rPr>
                <w:b/>
                <w:bCs/>
                <w:color w:val="0000FF"/>
              </w:rPr>
              <w:t>Delete this box when the document is finished</w:t>
            </w:r>
          </w:p>
        </w:tc>
      </w:tr>
    </w:tbl>
    <w:p w14:paraId="4B4C5C47" w14:textId="52E1D546" w:rsidR="00134502" w:rsidRDefault="00C3352B" w:rsidP="00306976">
      <w:pPr>
        <w:pStyle w:val="Heading2"/>
        <w:numPr>
          <w:ilvl w:val="0"/>
          <w:numId w:val="0"/>
        </w:numPr>
        <w:ind w:left="576" w:hanging="576"/>
      </w:pPr>
      <w:bookmarkStart w:id="63" w:name="_Toc95389539"/>
      <w:r>
        <w:lastRenderedPageBreak/>
        <w:t>QA/</w:t>
      </w:r>
      <w:r w:rsidR="00E031AC">
        <w:t>QC</w:t>
      </w:r>
      <w:r>
        <w:t xml:space="preserve"> Diffusion Tube Monitoring</w:t>
      </w:r>
      <w:bookmarkEnd w:id="63"/>
    </w:p>
    <w:p w14:paraId="73BA6B76" w14:textId="77777777" w:rsidR="00EC77D1" w:rsidRPr="008A2FBF" w:rsidRDefault="00EC77D1" w:rsidP="00EC77D1">
      <w:pPr>
        <w:rPr>
          <w:color w:val="FF0000"/>
        </w:rPr>
      </w:pPr>
      <w:r w:rsidRPr="008A2FBF">
        <w:rPr>
          <w:color w:val="FF0000"/>
        </w:rPr>
        <w:t>Within this section provide details relating to the following aspects of non-automatic (i.e. passive) monitoring using diffusion tubes:</w:t>
      </w:r>
    </w:p>
    <w:p w14:paraId="51B98441" w14:textId="77777777" w:rsidR="00EC77D1" w:rsidRPr="008A2FBF" w:rsidRDefault="00EC77D1" w:rsidP="00EC77D1">
      <w:pPr>
        <w:pStyle w:val="ListParagraph"/>
        <w:numPr>
          <w:ilvl w:val="0"/>
          <w:numId w:val="18"/>
        </w:numPr>
        <w:rPr>
          <w:color w:val="FF0000"/>
        </w:rPr>
      </w:pPr>
      <w:r w:rsidRPr="008A2FBF">
        <w:rPr>
          <w:color w:val="FF0000"/>
        </w:rPr>
        <w:t>The supplier used for diffusion tubes within 2020 and the method of preparation, e.g. 20% TEA in water;</w:t>
      </w:r>
    </w:p>
    <w:p w14:paraId="55138B27" w14:textId="77777777" w:rsidR="00EC77D1" w:rsidRPr="008A2FBF" w:rsidRDefault="00EC77D1" w:rsidP="00EC77D1">
      <w:pPr>
        <w:pStyle w:val="ListParagraph"/>
        <w:numPr>
          <w:ilvl w:val="0"/>
          <w:numId w:val="18"/>
        </w:numPr>
        <w:rPr>
          <w:color w:val="FF0000"/>
        </w:rPr>
      </w:pPr>
      <w:r w:rsidRPr="008A2FBF">
        <w:rPr>
          <w:color w:val="FF0000"/>
        </w:rPr>
        <w:t>Information on the diffusion tube supplier; any accreditation held, analysis procedure followed, participation in analysis schemes (e.g. AIR-PT) and most recent results, inclusion in the annual field inter-comparison exercise and associated result;</w:t>
      </w:r>
    </w:p>
    <w:p w14:paraId="69CE3354" w14:textId="77777777" w:rsidR="00EC77D1" w:rsidRPr="008A2FBF" w:rsidRDefault="00EC77D1" w:rsidP="00EC77D1">
      <w:pPr>
        <w:pStyle w:val="ListParagraph"/>
        <w:numPr>
          <w:ilvl w:val="0"/>
          <w:numId w:val="18"/>
        </w:numPr>
        <w:rPr>
          <w:color w:val="FF0000"/>
        </w:rPr>
      </w:pPr>
      <w:r w:rsidRPr="008A2FBF">
        <w:rPr>
          <w:color w:val="FF0000"/>
        </w:rPr>
        <w:t>If the diffusion tube supplier has been changed part way through the year (if so provide the previous two points for both suppliers);</w:t>
      </w:r>
    </w:p>
    <w:p w14:paraId="26940764" w14:textId="2DC18E35" w:rsidR="00EC77D1" w:rsidRPr="008A2FBF" w:rsidRDefault="00EC77D1" w:rsidP="00EC77D1">
      <w:pPr>
        <w:pStyle w:val="ListParagraph"/>
        <w:numPr>
          <w:ilvl w:val="0"/>
          <w:numId w:val="18"/>
        </w:numPr>
        <w:rPr>
          <w:color w:val="FF0000"/>
        </w:rPr>
      </w:pPr>
      <w:r w:rsidRPr="008A2FBF">
        <w:rPr>
          <w:color w:val="FF0000"/>
        </w:rPr>
        <w:t>State whether or not the monitoring has been completed in adherence with the 202</w:t>
      </w:r>
      <w:r w:rsidR="00497C10">
        <w:rPr>
          <w:color w:val="FF0000"/>
        </w:rPr>
        <w:t>1</w:t>
      </w:r>
      <w:r w:rsidRPr="008A2FBF">
        <w:rPr>
          <w:color w:val="FF0000"/>
        </w:rPr>
        <w:t xml:space="preserve"> Diffusion Tube Monitoring Calendar, providing commentary of any divergences as necessary.</w:t>
      </w:r>
    </w:p>
    <w:p w14:paraId="17EC540F" w14:textId="77777777" w:rsidR="00EC77D1" w:rsidRPr="008A2FBF" w:rsidRDefault="00EC77D1" w:rsidP="00EC77D1">
      <w:pPr>
        <w:rPr>
          <w:color w:val="FF0000"/>
        </w:rPr>
      </w:pPr>
      <w:r w:rsidRPr="008A2FBF">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0CD8C997" w14:textId="6A9EC8FB" w:rsidR="00EC77D1" w:rsidRPr="00EC77D1" w:rsidRDefault="00EC77D1" w:rsidP="00EC77D1">
      <w:pPr>
        <w:rPr>
          <w:color w:val="FF0000"/>
        </w:rPr>
      </w:pPr>
      <w:r w:rsidRPr="008A2FBF">
        <w:rPr>
          <w:color w:val="FF0000"/>
        </w:rPr>
        <w:t>If you do not undertake diffusion tube monitoring, please delete this section.</w:t>
      </w:r>
    </w:p>
    <w:p w14:paraId="49BAED93" w14:textId="5084AC74" w:rsidR="00306976" w:rsidRDefault="00306976" w:rsidP="00C3352B">
      <w:pPr>
        <w:pStyle w:val="Heading3"/>
        <w:numPr>
          <w:ilvl w:val="0"/>
          <w:numId w:val="0"/>
        </w:numPr>
        <w:ind w:left="720" w:hanging="720"/>
      </w:pPr>
      <w:bookmarkStart w:id="64" w:name="_Toc95389540"/>
      <w:r>
        <w:t>Diffusion Tube Annualisation</w:t>
      </w:r>
      <w:bookmarkEnd w:id="64"/>
    </w:p>
    <w:p w14:paraId="1BD6F14F" w14:textId="08E86392" w:rsidR="00311A93" w:rsidRPr="008A2FBF" w:rsidRDefault="00311A93" w:rsidP="00311A93">
      <w:pPr>
        <w:rPr>
          <w:color w:val="FF0000"/>
        </w:rPr>
      </w:pPr>
      <w:r w:rsidRPr="008A2FBF">
        <w:rPr>
          <w:color w:val="FF0000"/>
        </w:rPr>
        <w:t>If annualisation was required for any non-automatic monitoring sites, the sites requiring annualisation should be clearly defined along with details of the calculation method undertaken provided in</w:t>
      </w:r>
      <w:r w:rsidR="00775BC8">
        <w:rPr>
          <w:color w:val="FF0000"/>
        </w:rPr>
        <w:t xml:space="preserve"> </w:t>
      </w:r>
      <w:r w:rsidR="00775BC8" w:rsidRPr="00775BC8">
        <w:rPr>
          <w:color w:val="FF0000"/>
        </w:rPr>
        <w:fldChar w:fldCharType="begin"/>
      </w:r>
      <w:r w:rsidR="00775BC8" w:rsidRPr="00775BC8">
        <w:rPr>
          <w:color w:val="FF0000"/>
        </w:rPr>
        <w:instrText xml:space="preserve"> REF _Ref95385771 \h </w:instrText>
      </w:r>
      <w:r w:rsidR="00775BC8" w:rsidRPr="00775BC8">
        <w:rPr>
          <w:color w:val="FF0000"/>
        </w:rPr>
      </w:r>
      <w:r w:rsidR="00775BC8" w:rsidRPr="00775BC8">
        <w:rPr>
          <w:color w:val="FF0000"/>
        </w:rPr>
        <w:fldChar w:fldCharType="separate"/>
      </w:r>
      <w:r w:rsidR="00775BC8" w:rsidRPr="00775BC8">
        <w:rPr>
          <w:color w:val="FF0000"/>
        </w:rPr>
        <w:t xml:space="preserve">Table A. </w:t>
      </w:r>
      <w:r w:rsidR="00775BC8" w:rsidRPr="00775BC8">
        <w:rPr>
          <w:noProof/>
          <w:color w:val="FF0000"/>
        </w:rPr>
        <w:t>2</w:t>
      </w:r>
      <w:r w:rsidR="00775BC8" w:rsidRPr="00775BC8">
        <w:rPr>
          <w:color w:val="FF0000"/>
        </w:rPr>
        <w:fldChar w:fldCharType="end"/>
      </w:r>
      <w:r w:rsidRPr="00775BC8">
        <w:rPr>
          <w:color w:val="FF0000"/>
        </w:rPr>
        <w:t>.</w:t>
      </w:r>
      <w:r w:rsidRPr="008A2FBF">
        <w:rPr>
          <w:color w:val="FF0000"/>
        </w:rPr>
        <w:t xml:space="preserve"> Annualisation is required for any site with data capture less than 75% but greater than </w:t>
      </w:r>
      <w:r>
        <w:rPr>
          <w:color w:val="FF0000"/>
        </w:rPr>
        <w:t>25%</w:t>
      </w:r>
      <w:r w:rsidRPr="008A2FBF">
        <w:rPr>
          <w:color w:val="FF0000"/>
        </w:rPr>
        <w:t>.</w:t>
      </w:r>
    </w:p>
    <w:p w14:paraId="1FF42C02" w14:textId="77777777" w:rsidR="00311A93" w:rsidRPr="008A2FBF" w:rsidRDefault="00311A93" w:rsidP="00311A93">
      <w:pPr>
        <w:rPr>
          <w:color w:val="FF0000"/>
        </w:rPr>
      </w:pPr>
      <w:r w:rsidRPr="008A2FBF">
        <w:rPr>
          <w:color w:val="FF0000"/>
        </w:rPr>
        <w:t>Or:</w:t>
      </w:r>
    </w:p>
    <w:p w14:paraId="5BB4FF81" w14:textId="2FB99686" w:rsidR="00306976" w:rsidRDefault="00311A93" w:rsidP="00311A93">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t>25%</w:t>
      </w:r>
      <w:r w:rsidRPr="008A2FBF">
        <w:t xml:space="preserve"> do not require annualisation.</w:t>
      </w:r>
    </w:p>
    <w:p w14:paraId="20A11E24" w14:textId="53A77EB6" w:rsidR="00C95197" w:rsidRDefault="00E47B0E" w:rsidP="00C3352B">
      <w:pPr>
        <w:pStyle w:val="Heading3"/>
        <w:numPr>
          <w:ilvl w:val="0"/>
          <w:numId w:val="0"/>
        </w:numPr>
        <w:ind w:left="720" w:hanging="720"/>
      </w:pPr>
      <w:bookmarkStart w:id="65" w:name="_Toc95389541"/>
      <w:r>
        <w:t>Diffusion Tube Bias Adjustment Factors</w:t>
      </w:r>
      <w:bookmarkEnd w:id="65"/>
    </w:p>
    <w:p w14:paraId="0D6D5E01" w14:textId="447FDE00" w:rsidR="0010045D" w:rsidRPr="008A2FBF" w:rsidRDefault="0010045D" w:rsidP="0010045D">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over the past five years is presented in</w:t>
      </w:r>
      <w:r w:rsidR="00775BC8">
        <w:t xml:space="preserve"> </w:t>
      </w:r>
      <w:r w:rsidR="00775BC8">
        <w:fldChar w:fldCharType="begin"/>
      </w:r>
      <w:r w:rsidR="00775BC8">
        <w:instrText xml:space="preserve"> REF _Ref95385795 \h </w:instrText>
      </w:r>
      <w:r w:rsidR="00775BC8">
        <w:fldChar w:fldCharType="separate"/>
      </w:r>
      <w:r w:rsidR="00775BC8">
        <w:t xml:space="preserve">Table A. </w:t>
      </w:r>
      <w:r w:rsidR="00775BC8">
        <w:rPr>
          <w:noProof/>
        </w:rPr>
        <w:t>1</w:t>
      </w:r>
      <w:r w:rsidR="00775BC8">
        <w:fldChar w:fldCharType="end"/>
      </w:r>
      <w:r w:rsidRPr="008A2FBF">
        <w:t>.</w:t>
      </w:r>
    </w:p>
    <w:p w14:paraId="37BC00F7" w14:textId="77777777" w:rsidR="0010045D" w:rsidRPr="008A2FBF" w:rsidRDefault="0010045D" w:rsidP="0010045D">
      <w:pPr>
        <w:rPr>
          <w:color w:val="FF0000"/>
        </w:rPr>
      </w:pPr>
      <w:r w:rsidRPr="008A2FBF">
        <w:rPr>
          <w:color w:val="FF0000"/>
        </w:rPr>
        <w:lastRenderedPageBreak/>
        <w:t xml:space="preserve">Provide discussion in relation to the bias adjustment factor chosen; a national factor or a local factor. </w:t>
      </w:r>
    </w:p>
    <w:p w14:paraId="427DCAD6" w14:textId="77777777" w:rsidR="0010045D" w:rsidRDefault="0010045D" w:rsidP="0010045D">
      <w:pPr>
        <w:pStyle w:val="ListParagraph"/>
        <w:numPr>
          <w:ilvl w:val="0"/>
          <w:numId w:val="49"/>
        </w:numPr>
        <w:rPr>
          <w:color w:val="FF0000"/>
        </w:rPr>
      </w:pPr>
      <w:r w:rsidRPr="008A2FBF">
        <w:rPr>
          <w:color w:val="FF0000"/>
        </w:rPr>
        <w:t xml:space="preserve">If a national factor has been used, please state as per </w:t>
      </w:r>
      <w:r>
        <w:rPr>
          <w:color w:val="FF0000"/>
        </w:rPr>
        <w:fldChar w:fldCharType="begin"/>
      </w:r>
      <w:r>
        <w:rPr>
          <w:color w:val="FF0000"/>
        </w:rPr>
        <w:instrText xml:space="preserve"> REF _Ref68514432 \h  \* MERGEFORMAT </w:instrText>
      </w:r>
      <w:r>
        <w:rPr>
          <w:color w:val="FF0000"/>
        </w:rPr>
      </w:r>
      <w:r>
        <w:rPr>
          <w:color w:val="FF0000"/>
        </w:rPr>
        <w:fldChar w:fldCharType="separate"/>
      </w:r>
      <w:r w:rsidRPr="00D1714E">
        <w:rPr>
          <w:color w:val="FF0000"/>
        </w:rPr>
        <w:t>Table A.1</w:t>
      </w:r>
      <w:r>
        <w:rPr>
          <w:color w:val="FF0000"/>
        </w:rPr>
        <w:fldChar w:fldCharType="end"/>
      </w:r>
      <w:r>
        <w:rPr>
          <w:color w:val="FF0000"/>
        </w:rPr>
        <w:t xml:space="preserve"> </w:t>
      </w:r>
      <w:r w:rsidRPr="008A2FBF">
        <w:rPr>
          <w:color w:val="FF0000"/>
        </w:rPr>
        <w:t xml:space="preserve">which version of the national spreadsheet the factor has been taken from </w:t>
      </w:r>
      <w:proofErr w:type="gramStart"/>
      <w:r w:rsidRPr="008A2FBF">
        <w:rPr>
          <w:color w:val="FF0000"/>
        </w:rPr>
        <w:t>and also</w:t>
      </w:r>
      <w:proofErr w:type="gramEnd"/>
      <w:r w:rsidRPr="008A2FBF">
        <w:rPr>
          <w:color w:val="FF0000"/>
        </w:rPr>
        <w:t xml:space="preserve"> the number of studies applicable to the factor.</w:t>
      </w:r>
    </w:p>
    <w:p w14:paraId="6EDB5C0A" w14:textId="7C00C0F4" w:rsidR="0010045D" w:rsidRDefault="0010045D" w:rsidP="0010045D">
      <w:pPr>
        <w:pStyle w:val="ListParagraph"/>
        <w:numPr>
          <w:ilvl w:val="0"/>
          <w:numId w:val="49"/>
        </w:numPr>
        <w:rPr>
          <w:color w:val="FF0000"/>
        </w:rPr>
      </w:pPr>
      <w:r w:rsidRPr="008A2FBF">
        <w:rPr>
          <w:color w:val="FF0000"/>
        </w:rPr>
        <w:t xml:space="preserve">If a local factor has been used, please advise at which site(s) the co-location study has been completed at and present the details </w:t>
      </w:r>
      <w:r w:rsidRPr="00775BC8">
        <w:rPr>
          <w:color w:val="FF0000"/>
        </w:rPr>
        <w:t>in</w:t>
      </w:r>
      <w:r w:rsidR="00775BC8" w:rsidRPr="00775BC8">
        <w:rPr>
          <w:color w:val="FF0000"/>
        </w:rPr>
        <w:t xml:space="preserve"> </w:t>
      </w:r>
      <w:r w:rsidR="00775BC8" w:rsidRPr="00775BC8">
        <w:rPr>
          <w:color w:val="FF0000"/>
        </w:rPr>
        <w:fldChar w:fldCharType="begin"/>
      </w:r>
      <w:r w:rsidR="00775BC8" w:rsidRPr="00775BC8">
        <w:rPr>
          <w:color w:val="FF0000"/>
        </w:rPr>
        <w:instrText xml:space="preserve"> REF _Ref95385771 \h </w:instrText>
      </w:r>
      <w:r w:rsidR="00775BC8" w:rsidRPr="00775BC8">
        <w:rPr>
          <w:color w:val="FF0000"/>
        </w:rPr>
      </w:r>
      <w:r w:rsidR="00775BC8" w:rsidRPr="00775BC8">
        <w:rPr>
          <w:color w:val="FF0000"/>
        </w:rPr>
        <w:fldChar w:fldCharType="separate"/>
      </w:r>
      <w:r w:rsidR="00775BC8" w:rsidRPr="00775BC8">
        <w:rPr>
          <w:color w:val="FF0000"/>
        </w:rPr>
        <w:t xml:space="preserve">Table A. </w:t>
      </w:r>
      <w:r w:rsidR="00775BC8" w:rsidRPr="00775BC8">
        <w:rPr>
          <w:noProof/>
          <w:color w:val="FF0000"/>
        </w:rPr>
        <w:t>2</w:t>
      </w:r>
      <w:r w:rsidR="00775BC8" w:rsidRPr="00775BC8">
        <w:rPr>
          <w:color w:val="FF0000"/>
        </w:rPr>
        <w:fldChar w:fldCharType="end"/>
      </w:r>
      <w:r w:rsidRPr="00775BC8">
        <w:rPr>
          <w:color w:val="FF0000"/>
        </w:rPr>
        <w:t>.</w:t>
      </w:r>
    </w:p>
    <w:p w14:paraId="7066E5D7" w14:textId="029287D9" w:rsidR="0010045D" w:rsidRDefault="0010045D" w:rsidP="0010045D">
      <w:pPr>
        <w:pStyle w:val="ListParagraph"/>
        <w:numPr>
          <w:ilvl w:val="0"/>
          <w:numId w:val="49"/>
        </w:numPr>
        <w:rPr>
          <w:color w:val="FF0000"/>
        </w:rPr>
      </w:pPr>
      <w:r w:rsidRPr="008A2FBF">
        <w:rPr>
          <w:color w:val="FF0000"/>
        </w:rPr>
        <w:t>If more than one co-location study has been utilised to derive a local factor, please provide the calculations that have been completed within the body of text. These should be completed in line with guidance provided within LAQM.TG16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4A724901" w14:textId="5233C349" w:rsidR="0010045D" w:rsidRDefault="0010045D" w:rsidP="0010045D">
      <w:pPr>
        <w:pStyle w:val="Caption"/>
      </w:pPr>
      <w:bookmarkStart w:id="66" w:name="_Ref95385795"/>
      <w:r>
        <w:t>Table A.</w:t>
      </w:r>
      <w:r w:rsidR="00B14C60">
        <w:fldChar w:fldCharType="begin"/>
      </w:r>
      <w:r w:rsidR="00B14C60">
        <w:instrText xml:space="preserve"> SEQ Table_A. \* ARABIC </w:instrText>
      </w:r>
      <w:r w:rsidR="00B14C60">
        <w:fldChar w:fldCharType="separate"/>
      </w:r>
      <w:r w:rsidR="00622A6E">
        <w:rPr>
          <w:noProof/>
        </w:rPr>
        <w:t>1</w:t>
      </w:r>
      <w:r w:rsidR="00B14C60">
        <w:rPr>
          <w:noProof/>
        </w:rPr>
        <w:fldChar w:fldCharType="end"/>
      </w:r>
      <w:bookmarkEnd w:id="66"/>
      <w:r w:rsidR="00A35818">
        <w:t xml:space="preserve"> </w:t>
      </w:r>
      <w:r w:rsidR="001B476B">
        <w:t xml:space="preserve">- </w:t>
      </w:r>
      <w:r w:rsidR="00A35818">
        <w:t>Bias Adjustment Factor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A667BE" w:rsidRPr="008603A5" w14:paraId="170A6477" w14:textId="77777777" w:rsidTr="003F09B1">
        <w:tc>
          <w:tcPr>
            <w:tcW w:w="9483" w:type="dxa"/>
            <w:shd w:val="clear" w:color="auto" w:fill="DAEEF3"/>
          </w:tcPr>
          <w:p w14:paraId="4E9BC843" w14:textId="77777777" w:rsidR="00A667BE" w:rsidRPr="008603A5" w:rsidRDefault="00A667BE" w:rsidP="003F09B1">
            <w:pPr>
              <w:pStyle w:val="Style1"/>
              <w:rPr>
                <w:b/>
                <w:color w:val="0000FF"/>
              </w:rPr>
            </w:pPr>
            <w:bookmarkStart w:id="67" w:name="_Hlk67339714"/>
            <w:r w:rsidRPr="008603A5">
              <w:rPr>
                <w:b/>
                <w:color w:val="0000FF"/>
              </w:rPr>
              <w:t>INSTRUCTIONS</w:t>
            </w:r>
          </w:p>
          <w:p w14:paraId="4BDE2AC1" w14:textId="7DD70640" w:rsidR="00A667BE" w:rsidRDefault="00A667BE" w:rsidP="003F09B1">
            <w:pPr>
              <w:rPr>
                <w:color w:val="0000FF"/>
              </w:rPr>
            </w:pPr>
            <w:r>
              <w:rPr>
                <w:color w:val="0000FF"/>
              </w:rPr>
              <w:t xml:space="preserve">Please complete the following table detailing the bias adjustment factors used to adjust the diffusion tube monitoring data. If a national factor has been used, please detail the </w:t>
            </w:r>
            <w:r w:rsidR="00E32C77">
              <w:rPr>
                <w:color w:val="0000FF"/>
              </w:rPr>
              <w:t xml:space="preserve">version of the </w:t>
            </w:r>
            <w:hyperlink r:id="rId32" w:history="1">
              <w:r w:rsidR="00E32C77" w:rsidRPr="00B14C60">
                <w:rPr>
                  <w:rStyle w:val="Hyperlink"/>
                </w:rPr>
                <w:t>National Bias Adjustment Factor</w:t>
              </w:r>
              <w:r w:rsidR="00B14C60" w:rsidRPr="00B14C60">
                <w:rPr>
                  <w:rStyle w:val="Hyperlink"/>
                </w:rPr>
                <w:t>s Spreadsheet</w:t>
              </w:r>
            </w:hyperlink>
            <w:r>
              <w:rPr>
                <w:color w:val="0000FF"/>
              </w:rPr>
              <w:t xml:space="preserve"> that has been used (detailed in the top-right corner of each revision of the spreadsheet). If a local factor has been derived, please leave this column blank or insert a dash (-).</w:t>
            </w:r>
          </w:p>
          <w:p w14:paraId="251AFA8B" w14:textId="77777777" w:rsidR="00A667BE" w:rsidRPr="008603A5" w:rsidRDefault="00A667BE" w:rsidP="003F09B1">
            <w:pPr>
              <w:rPr>
                <w:color w:val="0000FF"/>
                <w:highlight w:val="yellow"/>
              </w:rPr>
            </w:pPr>
            <w:r w:rsidRPr="0065675D">
              <w:rPr>
                <w:b/>
                <w:bCs/>
                <w:color w:val="0000FF"/>
              </w:rPr>
              <w:t>Delete this box when the document is finished</w:t>
            </w:r>
          </w:p>
        </w:tc>
      </w:tr>
      <w:bookmarkEnd w:id="67"/>
    </w:tbl>
    <w:p w14:paraId="6B4EAB67" w14:textId="02B37AEB" w:rsidR="00A667BE" w:rsidRDefault="00A667BE" w:rsidP="00A667BE"/>
    <w:tbl>
      <w:tblPr>
        <w:tblStyle w:val="TableStyle41"/>
        <w:tblW w:w="5000" w:type="pct"/>
        <w:tblLook w:val="04A0" w:firstRow="1" w:lastRow="0" w:firstColumn="1" w:lastColumn="0" w:noHBand="0" w:noVBand="1"/>
      </w:tblPr>
      <w:tblGrid>
        <w:gridCol w:w="1226"/>
        <w:gridCol w:w="2149"/>
        <w:gridCol w:w="3260"/>
        <w:gridCol w:w="2986"/>
      </w:tblGrid>
      <w:tr w:rsidR="00514965" w:rsidRPr="00ED570F" w14:paraId="634E118D" w14:textId="77777777" w:rsidTr="003F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p w14:paraId="5BB2A736" w14:textId="77777777" w:rsidR="00514965" w:rsidRPr="00ED570F" w:rsidRDefault="00514965" w:rsidP="003F09B1">
            <w:pPr>
              <w:spacing w:line="240" w:lineRule="auto"/>
              <w:ind w:left="0" w:right="0"/>
              <w:rPr>
                <w:color w:val="auto"/>
                <w:sz w:val="20"/>
                <w:szCs w:val="18"/>
              </w:rPr>
            </w:pPr>
            <w:r w:rsidRPr="00ED570F">
              <w:rPr>
                <w:color w:val="auto"/>
                <w:sz w:val="20"/>
                <w:szCs w:val="18"/>
              </w:rPr>
              <w:t>Year</w:t>
            </w:r>
          </w:p>
        </w:tc>
        <w:tc>
          <w:tcPr>
            <w:tcW w:w="1117" w:type="pct"/>
            <w:shd w:val="clear" w:color="auto" w:fill="auto"/>
          </w:tcPr>
          <w:p w14:paraId="6FC5B3FB"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0E969D92"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4327A768"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514965" w:rsidRPr="00ED570F" w14:paraId="66F3BE86"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45044715" w14:textId="733844A4"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202</w:t>
            </w:r>
            <w:r w:rsidR="00635935">
              <w:rPr>
                <w:bCs/>
                <w:sz w:val="20"/>
                <w:szCs w:val="18"/>
                <w:u w:color="FFFFFF" w:themeColor="background1"/>
              </w:rPr>
              <w:t>1</w:t>
            </w:r>
          </w:p>
        </w:tc>
        <w:tc>
          <w:tcPr>
            <w:tcW w:w="1117" w:type="pct"/>
          </w:tcPr>
          <w:p w14:paraId="5027C9F1"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217B102C"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092837DD"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514965" w:rsidRPr="00ED570F" w14:paraId="2B14114F"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2FE0FF16" w14:textId="4A7D20A3"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w:t>
            </w:r>
            <w:r w:rsidR="00635935">
              <w:rPr>
                <w:bCs/>
                <w:sz w:val="20"/>
                <w:szCs w:val="18"/>
                <w:u w:color="FFFFFF" w:themeColor="background1"/>
              </w:rPr>
              <w:t>20</w:t>
            </w:r>
          </w:p>
        </w:tc>
        <w:tc>
          <w:tcPr>
            <w:tcW w:w="1117" w:type="pct"/>
          </w:tcPr>
          <w:p w14:paraId="65A6B1C0"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6FE0CE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1B4116CA"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514965" w:rsidRPr="00ED570F" w14:paraId="62AE3085"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3BE8D9F1" w14:textId="3CD0F7F5"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201</w:t>
            </w:r>
            <w:r w:rsidR="00635935">
              <w:rPr>
                <w:bCs/>
                <w:sz w:val="20"/>
                <w:szCs w:val="18"/>
                <w:u w:color="FFFFFF" w:themeColor="background1"/>
              </w:rPr>
              <w:t>9</w:t>
            </w:r>
          </w:p>
        </w:tc>
        <w:tc>
          <w:tcPr>
            <w:tcW w:w="1117" w:type="pct"/>
          </w:tcPr>
          <w:p w14:paraId="6EFDCF0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19FB857A"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613C55A3"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514965" w:rsidRPr="00ED570F" w14:paraId="5AA8DA64"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4F884425" w14:textId="25EA5B6E"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201</w:t>
            </w:r>
            <w:r w:rsidR="00635935">
              <w:rPr>
                <w:bCs/>
                <w:sz w:val="20"/>
                <w:szCs w:val="18"/>
                <w:u w:color="FFFFFF" w:themeColor="background1"/>
              </w:rPr>
              <w:t>8</w:t>
            </w:r>
          </w:p>
        </w:tc>
        <w:tc>
          <w:tcPr>
            <w:tcW w:w="1117" w:type="pct"/>
          </w:tcPr>
          <w:p w14:paraId="39AB1383"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3185AC9"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085FB4D4"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514965" w:rsidRPr="00ED570F" w14:paraId="3E114C46"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1ACF2312" w14:textId="79FEB38E"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201</w:t>
            </w:r>
            <w:r w:rsidR="00635935">
              <w:rPr>
                <w:bCs/>
                <w:sz w:val="20"/>
                <w:szCs w:val="18"/>
                <w:u w:color="FFFFFF" w:themeColor="background1"/>
              </w:rPr>
              <w:t>7</w:t>
            </w:r>
          </w:p>
        </w:tc>
        <w:tc>
          <w:tcPr>
            <w:tcW w:w="1117" w:type="pct"/>
          </w:tcPr>
          <w:p w14:paraId="17811CDE"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F3D346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7A0F753B"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35F5114B" w14:textId="201EE805" w:rsidR="00514965" w:rsidRDefault="00514965" w:rsidP="00514965">
      <w:pPr>
        <w:pStyle w:val="Heading3"/>
        <w:numPr>
          <w:ilvl w:val="0"/>
          <w:numId w:val="0"/>
        </w:numPr>
        <w:ind w:left="720" w:hanging="720"/>
      </w:pPr>
      <w:bookmarkStart w:id="68" w:name="_Toc95389542"/>
      <w:r>
        <w:t>NO</w:t>
      </w:r>
      <w:r w:rsidRPr="00514965">
        <w:rPr>
          <w:vertAlign w:val="subscript"/>
        </w:rPr>
        <w:t>2</w:t>
      </w:r>
      <w:r>
        <w:t xml:space="preserve"> Fall-off with Distance from the Road</w:t>
      </w:r>
      <w:bookmarkEnd w:id="68"/>
    </w:p>
    <w:p w14:paraId="133801DB" w14:textId="06E20F5F" w:rsidR="002B1ABF" w:rsidRPr="008A2FBF" w:rsidRDefault="002B1ABF" w:rsidP="002B1ABF">
      <w:pPr>
        <w:rPr>
          <w:color w:val="FF0000"/>
        </w:rPr>
      </w:pPr>
      <w:r w:rsidRPr="008A2FBF">
        <w:rPr>
          <w:color w:val="FF0000"/>
        </w:rPr>
        <w:t xml:space="preserve">If fall-off-with-distance calculations were required for any non-automatic monitoring sites, a summary of the sites should be provided here and the output data from </w:t>
      </w:r>
      <w:hyperlink r:id="rId33" w:history="1">
        <w:r w:rsidRPr="002B1ABF">
          <w:rPr>
            <w:rStyle w:val="Hyperlink"/>
          </w:rPr>
          <w:t>the LAQM NO</w:t>
        </w:r>
        <w:r w:rsidRPr="002B1ABF">
          <w:rPr>
            <w:rStyle w:val="Hyperlink"/>
            <w:vertAlign w:val="subscript"/>
          </w:rPr>
          <w:t>2</w:t>
        </w:r>
        <w:r w:rsidRPr="002B1ABF">
          <w:rPr>
            <w:rStyle w:val="Hyperlink"/>
          </w:rPr>
          <w:t xml:space="preserve"> </w:t>
        </w:r>
        <w:r w:rsidRPr="002B1ABF">
          <w:rPr>
            <w:rStyle w:val="Hyperlink"/>
          </w:rPr>
          <w:lastRenderedPageBreak/>
          <w:t>fall-off with distance calculator</w:t>
        </w:r>
      </w:hyperlink>
      <w:r>
        <w:rPr>
          <w:color w:val="FF0000"/>
        </w:rPr>
        <w:t xml:space="preserve">, or output from the </w:t>
      </w:r>
      <w:hyperlink r:id="rId34" w:history="1">
        <w:r w:rsidRPr="002B1ABF">
          <w:rPr>
            <w:rStyle w:val="Hyperlink"/>
          </w:rPr>
          <w:t>Diffusion Tube Data Processing Tool</w:t>
        </w:r>
      </w:hyperlink>
      <w:r w:rsidRPr="008A2FBF">
        <w:rPr>
          <w:color w:val="FF0000"/>
        </w:rPr>
        <w:t xml:space="preserve"> should be presented </w:t>
      </w:r>
      <w:r w:rsidRPr="00801C52">
        <w:rPr>
          <w:color w:val="FF0000"/>
        </w:rPr>
        <w:t>in</w:t>
      </w:r>
      <w:r w:rsidR="00801C52" w:rsidRPr="00801C52">
        <w:rPr>
          <w:color w:val="FF0000"/>
        </w:rPr>
        <w:t xml:space="preserve"> </w:t>
      </w:r>
      <w:r w:rsidR="00801C52" w:rsidRPr="00801C52">
        <w:rPr>
          <w:color w:val="FF0000"/>
        </w:rPr>
        <w:fldChar w:fldCharType="begin"/>
      </w:r>
      <w:r w:rsidR="00801C52" w:rsidRPr="00801C52">
        <w:rPr>
          <w:color w:val="FF0000"/>
        </w:rPr>
        <w:instrText xml:space="preserve"> REF _Ref95385853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4</w:t>
      </w:r>
      <w:r w:rsidR="00801C52" w:rsidRPr="00801C52">
        <w:rPr>
          <w:color w:val="FF0000"/>
        </w:rPr>
        <w:fldChar w:fldCharType="end"/>
      </w:r>
      <w:r w:rsidRPr="00801C52">
        <w:rPr>
          <w:color w:val="FF0000"/>
        </w:rPr>
        <w:t xml:space="preserve">. </w:t>
      </w:r>
      <w:r w:rsidRPr="008A2FBF">
        <w:rPr>
          <w:color w:val="FF0000"/>
        </w:rPr>
        <w:t>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66ABE807" w14:textId="77777777" w:rsidR="002B1ABF" w:rsidRPr="008A2FBF" w:rsidRDefault="002B1ABF" w:rsidP="002B1ABF">
      <w:pPr>
        <w:rPr>
          <w:color w:val="FF0000"/>
        </w:rPr>
      </w:pPr>
      <w:r w:rsidRPr="008A2FBF">
        <w:rPr>
          <w:color w:val="FF0000"/>
        </w:rPr>
        <w:t>Or:</w:t>
      </w:r>
    </w:p>
    <w:p w14:paraId="5CB7CAF3" w14:textId="44CD2F9D" w:rsidR="00514965" w:rsidRDefault="002B1ABF" w:rsidP="00514965">
      <w:pPr>
        <w:rPr>
          <w:color w:val="FF0000"/>
        </w:rPr>
      </w:pPr>
      <w:r>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22CF7A76" w14:textId="5FFD32D2" w:rsidR="0006145C" w:rsidRDefault="0006145C" w:rsidP="0006145C">
      <w:pPr>
        <w:pStyle w:val="Heading2"/>
        <w:numPr>
          <w:ilvl w:val="0"/>
          <w:numId w:val="0"/>
        </w:numPr>
        <w:ind w:left="576" w:hanging="576"/>
      </w:pPr>
      <w:bookmarkStart w:id="69" w:name="_Toc95389543"/>
      <w:r>
        <w:t>QA/QC of Automatic Monitoring</w:t>
      </w:r>
      <w:bookmarkEnd w:id="69"/>
    </w:p>
    <w:p w14:paraId="11FA78F6" w14:textId="77777777" w:rsidR="008636AF" w:rsidRPr="008A2FBF" w:rsidRDefault="008636AF" w:rsidP="008636AF">
      <w:pPr>
        <w:rPr>
          <w:color w:val="FF0000"/>
        </w:rPr>
      </w:pPr>
      <w:r w:rsidRPr="008A2FBF">
        <w:rPr>
          <w:color w:val="FF0000"/>
        </w:rPr>
        <w:t>Within this section details relating to the following should be included:</w:t>
      </w:r>
    </w:p>
    <w:p w14:paraId="50FF3581" w14:textId="77777777" w:rsidR="008636AF" w:rsidRDefault="008636AF" w:rsidP="008636AF">
      <w:pPr>
        <w:pStyle w:val="ListParagraph"/>
        <w:numPr>
          <w:ilvl w:val="0"/>
          <w:numId w:val="50"/>
        </w:numPr>
        <w:rPr>
          <w:color w:val="FF0000"/>
        </w:rPr>
      </w:pPr>
      <w:r w:rsidRPr="008A2FBF">
        <w:rPr>
          <w:color w:val="FF0000"/>
        </w:rPr>
        <w:t>Who completes the data management and Local Site Operator (LSO) duties for any automatic monitoring sites within the authority;</w:t>
      </w:r>
    </w:p>
    <w:p w14:paraId="69B48248" w14:textId="77777777" w:rsidR="008636AF" w:rsidRDefault="008636AF" w:rsidP="008636AF">
      <w:pPr>
        <w:pStyle w:val="ListParagraph"/>
        <w:numPr>
          <w:ilvl w:val="0"/>
          <w:numId w:val="50"/>
        </w:numPr>
        <w:rPr>
          <w:color w:val="FF0000"/>
        </w:rPr>
      </w:pPr>
      <w:r w:rsidRPr="008A2FBF">
        <w:rPr>
          <w:color w:val="FF0000"/>
        </w:rPr>
        <w:t>Details on the frequency of calibrations, audit/servicing;</w:t>
      </w:r>
    </w:p>
    <w:p w14:paraId="4CF6FDFD" w14:textId="77777777" w:rsidR="008636AF" w:rsidRDefault="008636AF" w:rsidP="008636AF">
      <w:pPr>
        <w:pStyle w:val="ListParagraph"/>
        <w:numPr>
          <w:ilvl w:val="0"/>
          <w:numId w:val="50"/>
        </w:numPr>
        <w:rPr>
          <w:color w:val="FF0000"/>
        </w:rPr>
      </w:pPr>
      <w:r w:rsidRPr="008A2FBF">
        <w:rPr>
          <w:color w:val="FF0000"/>
        </w:rPr>
        <w:t xml:space="preserve">Ratification process, and if the monitoring data presented within the </w:t>
      </w:r>
      <w:r>
        <w:rPr>
          <w:color w:val="FF0000"/>
        </w:rPr>
        <w:t>USA</w:t>
      </w:r>
      <w:r w:rsidRPr="008A2FBF">
        <w:rPr>
          <w:color w:val="FF0000"/>
        </w:rPr>
        <w:t xml:space="preserve"> is provisional or ratified;</w:t>
      </w:r>
    </w:p>
    <w:p w14:paraId="0F93995A" w14:textId="3514DE73" w:rsidR="0006145C" w:rsidRDefault="008636AF" w:rsidP="0006145C">
      <w:pPr>
        <w:pStyle w:val="ListParagraph"/>
        <w:numPr>
          <w:ilvl w:val="0"/>
          <w:numId w:val="50"/>
        </w:numPr>
        <w:rPr>
          <w:color w:val="FF0000"/>
        </w:rPr>
      </w:pPr>
      <w:r w:rsidRPr="008A2FBF">
        <w:rPr>
          <w:color w:val="FF0000"/>
        </w:rPr>
        <w:t>If live/historic data is available through a website.</w:t>
      </w:r>
    </w:p>
    <w:p w14:paraId="7CA6A103" w14:textId="242F90F5" w:rsidR="00C02C75" w:rsidRDefault="00C02C75" w:rsidP="005650B8">
      <w:pPr>
        <w:pStyle w:val="Heading3"/>
        <w:numPr>
          <w:ilvl w:val="0"/>
          <w:numId w:val="0"/>
        </w:numPr>
        <w:ind w:left="720" w:hanging="720"/>
      </w:pPr>
      <w:bookmarkStart w:id="70" w:name="_Toc95389544"/>
      <w:r>
        <w:t>PM</w:t>
      </w:r>
      <w:r w:rsidRPr="00C02C75">
        <w:rPr>
          <w:vertAlign w:val="subscript"/>
        </w:rPr>
        <w:t>10</w:t>
      </w:r>
      <w:r>
        <w:t xml:space="preserve"> and PM</w:t>
      </w:r>
      <w:r w:rsidRPr="00C02C75">
        <w:rPr>
          <w:vertAlign w:val="subscript"/>
        </w:rPr>
        <w:t>2.5</w:t>
      </w:r>
      <w:r>
        <w:t xml:space="preserve"> Monitoring Adjustment</w:t>
      </w:r>
      <w:bookmarkEnd w:id="70"/>
    </w:p>
    <w:p w14:paraId="00264A3B" w14:textId="77777777" w:rsidR="005650B8" w:rsidRPr="008A2FBF" w:rsidRDefault="005650B8" w:rsidP="005650B8">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 Particulate Matter Monitoring. </w:t>
      </w:r>
    </w:p>
    <w:p w14:paraId="57FA6B8F" w14:textId="77777777" w:rsidR="005650B8" w:rsidRPr="008A2FBF" w:rsidRDefault="005650B8" w:rsidP="005650B8">
      <w:pPr>
        <w:rPr>
          <w:color w:val="FF0000"/>
        </w:rPr>
      </w:pPr>
      <w:r w:rsidRPr="008A2FBF">
        <w:rPr>
          <w:color w:val="FF0000"/>
        </w:rPr>
        <w:t>Or:</w:t>
      </w:r>
    </w:p>
    <w:p w14:paraId="3CFD3AA5" w14:textId="77777777" w:rsidR="005650B8" w:rsidRPr="008A2FBF" w:rsidRDefault="005650B8" w:rsidP="005650B8">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59BFB12B" w14:textId="77777777" w:rsidR="005650B8" w:rsidRDefault="005650B8" w:rsidP="005650B8">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not completed within your authority.</w:t>
      </w:r>
    </w:p>
    <w:p w14:paraId="4FD8D78D" w14:textId="7B08C268" w:rsidR="00C02C75" w:rsidRDefault="005650B8" w:rsidP="005650B8">
      <w:pPr>
        <w:pStyle w:val="Heading3"/>
        <w:numPr>
          <w:ilvl w:val="0"/>
          <w:numId w:val="0"/>
        </w:numPr>
        <w:ind w:left="720" w:hanging="720"/>
      </w:pPr>
      <w:bookmarkStart w:id="71" w:name="_Toc95389545"/>
      <w:r>
        <w:t>Automatic Monitoring Annualisation</w:t>
      </w:r>
      <w:bookmarkEnd w:id="71"/>
    </w:p>
    <w:p w14:paraId="03009A89" w14:textId="2AB08287" w:rsidR="00EF35C2" w:rsidRPr="008A2FBF" w:rsidRDefault="00EF35C2" w:rsidP="00EF35C2">
      <w:pPr>
        <w:rPr>
          <w:color w:val="FF0000"/>
        </w:rPr>
      </w:pPr>
      <w:r w:rsidRPr="008A2FBF">
        <w:rPr>
          <w:color w:val="FF0000"/>
        </w:rPr>
        <w:t xml:space="preserve">If annualisation was required for any automatic monitoring sites a summary of the sites should be provided here and the annualisation data should be </w:t>
      </w:r>
      <w:r w:rsidRPr="00801C52">
        <w:rPr>
          <w:color w:val="FF0000"/>
        </w:rPr>
        <w:t>presented in</w:t>
      </w:r>
      <w:r w:rsidR="00801C52" w:rsidRPr="00801C52">
        <w:rPr>
          <w:color w:val="FF0000"/>
        </w:rPr>
        <w:t xml:space="preserve"> </w:t>
      </w:r>
      <w:r w:rsidR="00801C52" w:rsidRPr="00801C52">
        <w:rPr>
          <w:color w:val="FF0000"/>
        </w:rPr>
        <w:fldChar w:fldCharType="begin"/>
      </w:r>
      <w:r w:rsidR="00801C52" w:rsidRPr="00801C52">
        <w:rPr>
          <w:color w:val="FF0000"/>
        </w:rPr>
        <w:instrText xml:space="preserve"> REF _Ref95385771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2</w:t>
      </w:r>
      <w:r w:rsidR="00801C52" w:rsidRPr="00801C52">
        <w:rPr>
          <w:color w:val="FF0000"/>
        </w:rPr>
        <w:fldChar w:fldCharType="end"/>
      </w:r>
      <w:r w:rsidRPr="00801C52">
        <w:rPr>
          <w:color w:val="FF0000"/>
        </w:rPr>
        <w:t xml:space="preserve">. </w:t>
      </w:r>
      <w:r w:rsidRPr="008A2FBF">
        <w:rPr>
          <w:color w:val="FF0000"/>
        </w:rPr>
        <w:lastRenderedPageBreak/>
        <w:t xml:space="preserve">Annualisation is required for any site with data capture less than 75% but greater than </w:t>
      </w:r>
      <w:r>
        <w:rPr>
          <w:color w:val="FF0000"/>
        </w:rPr>
        <w:t>25%</w:t>
      </w:r>
      <w:r w:rsidRPr="008A2FBF">
        <w:rPr>
          <w:color w:val="FF0000"/>
        </w:rPr>
        <w:t>.</w:t>
      </w:r>
    </w:p>
    <w:p w14:paraId="493527C6" w14:textId="77777777" w:rsidR="00EF35C2" w:rsidRPr="008A2FBF" w:rsidRDefault="00EF35C2" w:rsidP="00EF35C2">
      <w:pPr>
        <w:rPr>
          <w:color w:val="FF0000"/>
        </w:rPr>
      </w:pPr>
      <w:r w:rsidRPr="008A2FBF">
        <w:rPr>
          <w:color w:val="FF0000"/>
        </w:rPr>
        <w:t>Or:</w:t>
      </w:r>
    </w:p>
    <w:p w14:paraId="1743C501" w14:textId="77777777" w:rsidR="00EF35C2" w:rsidRPr="008A2FBF" w:rsidRDefault="00EF35C2" w:rsidP="00EF35C2">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t>25%</w:t>
      </w:r>
      <w:r w:rsidRPr="008A2FBF">
        <w:t xml:space="preserve"> do not require annualisation.</w:t>
      </w:r>
    </w:p>
    <w:p w14:paraId="1A171801" w14:textId="59F54939" w:rsidR="00EF35C2" w:rsidRDefault="00EF35C2" w:rsidP="00EF35C2">
      <w:pPr>
        <w:rPr>
          <w:color w:val="FF0000"/>
        </w:rPr>
      </w:pPr>
      <w:r w:rsidRPr="008A2FBF">
        <w:rPr>
          <w:color w:val="FF0000"/>
        </w:rPr>
        <w:t>Please delete this section if no automatic monitoring is completed within your authority.</w:t>
      </w:r>
    </w:p>
    <w:p w14:paraId="3206E520" w14:textId="06A9BA8D" w:rsidR="00EF35C2" w:rsidRDefault="00EF35C2" w:rsidP="00EF35C2">
      <w:pPr>
        <w:pStyle w:val="Heading3"/>
        <w:numPr>
          <w:ilvl w:val="0"/>
          <w:numId w:val="0"/>
        </w:numPr>
        <w:ind w:left="720" w:hanging="720"/>
      </w:pPr>
      <w:bookmarkStart w:id="72" w:name="_Toc95389546"/>
      <w:r>
        <w:t>NO</w:t>
      </w:r>
      <w:r w:rsidRPr="00EF35C2">
        <w:rPr>
          <w:vertAlign w:val="subscript"/>
        </w:rPr>
        <w:t>2</w:t>
      </w:r>
      <w:r>
        <w:t xml:space="preserve"> Fall-off with Distance from the Road</w:t>
      </w:r>
      <w:bookmarkEnd w:id="72"/>
    </w:p>
    <w:p w14:paraId="4DFCD5FD" w14:textId="550BB6FC" w:rsidR="00CD3A51" w:rsidRPr="008A2FBF" w:rsidRDefault="00CD3A51" w:rsidP="00CD3A51">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w:t>
      </w:r>
      <w:r w:rsidR="00801C52">
        <w:rPr>
          <w:color w:val="FF0000"/>
        </w:rPr>
        <w:t xml:space="preserve"> </w:t>
      </w:r>
      <w:r w:rsidR="00801C52" w:rsidRPr="00801C52">
        <w:rPr>
          <w:color w:val="FF0000"/>
        </w:rPr>
        <w:fldChar w:fldCharType="begin"/>
      </w:r>
      <w:r w:rsidR="00801C52" w:rsidRPr="00801C52">
        <w:rPr>
          <w:color w:val="FF0000"/>
        </w:rPr>
        <w:instrText xml:space="preserve"> REF _Ref95385853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4</w:t>
      </w:r>
      <w:r w:rsidR="00801C52" w:rsidRPr="00801C52">
        <w:rPr>
          <w:color w:val="FF0000"/>
        </w:rPr>
        <w:fldChar w:fldCharType="end"/>
      </w:r>
      <w:r w:rsidRPr="00801C52">
        <w:rPr>
          <w:color w:val="FF0000"/>
        </w:rPr>
        <w:fldChar w:fldCharType="begin"/>
      </w:r>
      <w:r w:rsidRPr="00801C52">
        <w:rPr>
          <w:color w:val="FF0000"/>
        </w:rPr>
        <w:instrText xml:space="preserve"> REF _Ref68514473 \h  \* MERGEFORMAT </w:instrText>
      </w:r>
      <w:r w:rsidRPr="00801C52">
        <w:rPr>
          <w:color w:val="FF0000"/>
        </w:rPr>
      </w:r>
      <w:r w:rsidRPr="00801C52">
        <w:rPr>
          <w:color w:val="FF0000"/>
        </w:rPr>
        <w:fldChar w:fldCharType="end"/>
      </w:r>
      <w:r w:rsidRPr="00801C52">
        <w:rPr>
          <w:color w:val="FF0000"/>
        </w:rPr>
        <w:t xml:space="preserve">. </w:t>
      </w:r>
      <w:r w:rsidRPr="008A2FBF">
        <w:rPr>
          <w:color w:val="FF0000"/>
        </w:rPr>
        <w:t>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77AA2A24" w14:textId="77777777" w:rsidR="00CD3A51" w:rsidRPr="008A2FBF" w:rsidRDefault="00CD3A51" w:rsidP="00CD3A51">
      <w:pPr>
        <w:rPr>
          <w:color w:val="FF0000"/>
        </w:rPr>
      </w:pPr>
      <w:r w:rsidRPr="008A2FBF">
        <w:rPr>
          <w:color w:val="FF0000"/>
        </w:rPr>
        <w:t>Or:</w:t>
      </w:r>
    </w:p>
    <w:p w14:paraId="561FA21C" w14:textId="77777777" w:rsidR="00CD3A51" w:rsidRPr="008A2FBF" w:rsidRDefault="00CD3A51" w:rsidP="00CD3A51">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9418B4" w:rsidRPr="008603A5" w14:paraId="64F828FD" w14:textId="77777777" w:rsidTr="003F09B1">
        <w:tc>
          <w:tcPr>
            <w:tcW w:w="9624" w:type="dxa"/>
            <w:shd w:val="clear" w:color="auto" w:fill="DAEEF3"/>
          </w:tcPr>
          <w:p w14:paraId="23E3401B" w14:textId="77777777" w:rsidR="009418B4" w:rsidRPr="008603A5" w:rsidRDefault="009418B4" w:rsidP="003F09B1">
            <w:pPr>
              <w:pStyle w:val="Style1"/>
              <w:rPr>
                <w:b/>
                <w:color w:val="0000FF"/>
              </w:rPr>
            </w:pPr>
            <w:r w:rsidRPr="008603A5">
              <w:rPr>
                <w:b/>
                <w:color w:val="0000FF"/>
              </w:rPr>
              <w:t>INSTRUCTIONS</w:t>
            </w:r>
          </w:p>
          <w:p w14:paraId="601F07C0" w14:textId="4F57EADC" w:rsidR="009418B4" w:rsidRDefault="009418B4" w:rsidP="003F09B1">
            <w:pPr>
              <w:rPr>
                <w:color w:val="0000FF"/>
              </w:rPr>
            </w:pPr>
            <w:r>
              <w:rPr>
                <w:color w:val="0000FF"/>
              </w:rPr>
              <w:t xml:space="preserve">The structure of the following QA/QC tables are consistent with those output by the </w:t>
            </w:r>
            <w:hyperlink r:id="rId35"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21793694" w14:textId="77777777" w:rsidR="009418B4" w:rsidRDefault="009418B4" w:rsidP="003F09B1">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422F9FD6" w14:textId="77777777" w:rsidR="009418B4" w:rsidRDefault="009418B4" w:rsidP="003F09B1">
            <w:pPr>
              <w:rPr>
                <w:color w:val="0000FF"/>
              </w:rPr>
            </w:pPr>
            <w:r>
              <w:rPr>
                <w:color w:val="0000FF"/>
              </w:rPr>
              <w:t>If you have any queries relating to the data that you should present, please contact the LAQM Helpdesk.</w:t>
            </w:r>
          </w:p>
          <w:p w14:paraId="3813A6F0" w14:textId="77777777" w:rsidR="009418B4" w:rsidRPr="008603A5" w:rsidRDefault="009418B4" w:rsidP="003F09B1">
            <w:pPr>
              <w:rPr>
                <w:color w:val="0000FF"/>
                <w:highlight w:val="yellow"/>
              </w:rPr>
            </w:pPr>
            <w:r w:rsidRPr="0065675D">
              <w:rPr>
                <w:b/>
                <w:bCs/>
                <w:color w:val="0000FF"/>
              </w:rPr>
              <w:lastRenderedPageBreak/>
              <w:t>Delete this box when the document is finished</w:t>
            </w:r>
          </w:p>
        </w:tc>
      </w:tr>
    </w:tbl>
    <w:p w14:paraId="76CB2FF4" w14:textId="77777777" w:rsidR="00FB3FBE" w:rsidRDefault="00FB3FBE" w:rsidP="00FB3FBE">
      <w:pPr>
        <w:pStyle w:val="Heading2"/>
        <w:numPr>
          <w:ilvl w:val="0"/>
          <w:numId w:val="0"/>
        </w:numPr>
        <w:ind w:left="576" w:hanging="576"/>
        <w:rPr>
          <w:color w:val="FF0000"/>
        </w:rPr>
        <w:sectPr w:rsidR="00FB3FBE" w:rsidSect="006E05CC">
          <w:footerReference w:type="default" r:id="rId36"/>
          <w:footerReference w:type="first" r:id="rId37"/>
          <w:pgSz w:w="11899" w:h="16838" w:code="9"/>
          <w:pgMar w:top="1134" w:right="1134" w:bottom="1134" w:left="1134" w:header="340" w:footer="340" w:gutter="0"/>
          <w:cols w:space="708"/>
          <w:docGrid w:linePitch="326"/>
        </w:sectPr>
      </w:pPr>
    </w:p>
    <w:p w14:paraId="35171738" w14:textId="3282779E" w:rsidR="00EC5EEC" w:rsidRDefault="00DB7AC2" w:rsidP="00DB7AC2">
      <w:pPr>
        <w:pStyle w:val="Caption"/>
      </w:pPr>
      <w:bookmarkStart w:id="73" w:name="_Ref95385771"/>
      <w:r>
        <w:lastRenderedPageBreak/>
        <w:t>Table A.</w:t>
      </w:r>
      <w:r w:rsidR="00B14C60">
        <w:fldChar w:fldCharType="begin"/>
      </w:r>
      <w:r w:rsidR="00B14C60">
        <w:instrText xml:space="preserve"> SEQ Table_A. \* ARABIC </w:instrText>
      </w:r>
      <w:r w:rsidR="00B14C60">
        <w:fldChar w:fldCharType="separate"/>
      </w:r>
      <w:r w:rsidR="00622A6E">
        <w:rPr>
          <w:noProof/>
        </w:rPr>
        <w:t>2</w:t>
      </w:r>
      <w:r w:rsidR="00B14C60">
        <w:rPr>
          <w:noProof/>
        </w:rPr>
        <w:fldChar w:fldCharType="end"/>
      </w:r>
      <w:bookmarkEnd w:id="73"/>
      <w:r>
        <w:t xml:space="preserve"> – Annualisation Summary </w:t>
      </w:r>
      <w:r w:rsidR="00966832">
        <w:t xml:space="preserve">(concentrations presented in </w:t>
      </w:r>
      <w:r w:rsidR="00966832">
        <w:rPr>
          <w:rFonts w:cs="Arial"/>
        </w:rPr>
        <w:t>µ</w:t>
      </w:r>
      <w:r w:rsidR="00966832">
        <w:t>g/m</w:t>
      </w:r>
      <w:r w:rsidR="00966832">
        <w:rPr>
          <w:vertAlign w:val="superscript"/>
        </w:rPr>
        <w:t>3</w:t>
      </w:r>
      <w:r w:rsidR="00966832">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80A78" w:rsidRPr="008603A5" w14:paraId="1D39B895" w14:textId="77777777" w:rsidTr="003F09B1">
        <w:trPr>
          <w:trHeight w:val="2583"/>
        </w:trPr>
        <w:tc>
          <w:tcPr>
            <w:tcW w:w="14565" w:type="dxa"/>
            <w:shd w:val="clear" w:color="auto" w:fill="DAEEF3"/>
          </w:tcPr>
          <w:p w14:paraId="48D8A272" w14:textId="77777777" w:rsidR="00980A78" w:rsidRPr="008603A5" w:rsidRDefault="00980A78" w:rsidP="003F09B1">
            <w:pPr>
              <w:pStyle w:val="Style1"/>
              <w:rPr>
                <w:b/>
                <w:color w:val="0000FF"/>
              </w:rPr>
            </w:pPr>
            <w:r w:rsidRPr="008603A5">
              <w:rPr>
                <w:b/>
                <w:color w:val="0000FF"/>
              </w:rPr>
              <w:t>INSTRUCTIONS</w:t>
            </w:r>
          </w:p>
          <w:p w14:paraId="39DCBDB7" w14:textId="7CEF6F66" w:rsidR="00980A78" w:rsidRPr="00E3663B" w:rsidRDefault="00980A78" w:rsidP="003F09B1">
            <w:pPr>
              <w:rPr>
                <w:color w:val="0000FF"/>
              </w:rPr>
            </w:pPr>
            <w:r w:rsidRPr="00E3663B">
              <w:rPr>
                <w:color w:val="0000FF"/>
              </w:rPr>
              <w:t>Both automatic and non-automatic annualisation results should be included withi</w:t>
            </w:r>
            <w:r w:rsidR="00801C52">
              <w:rPr>
                <w:color w:val="0000FF"/>
              </w:rPr>
              <w:t xml:space="preserve">n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sidRPr="00E3663B">
              <w:rPr>
                <w:color w:val="0000FF"/>
              </w:rPr>
              <w:t>.</w:t>
            </w:r>
          </w:p>
          <w:p w14:paraId="6466E833" w14:textId="2118C2B6" w:rsidR="00980A78" w:rsidRDefault="00980A78" w:rsidP="003F09B1">
            <w:pPr>
              <w:rPr>
                <w:color w:val="0000FF"/>
              </w:rPr>
            </w:pPr>
            <w:r w:rsidRPr="0080530F">
              <w:rPr>
                <w:color w:val="0000FF"/>
              </w:rPr>
              <w:t xml:space="preserve">For diffusion tube annualisation </w:t>
            </w:r>
            <w:r>
              <w:rPr>
                <w:color w:val="0000FF"/>
              </w:rPr>
              <w:t xml:space="preserve">the </w:t>
            </w:r>
            <w:hyperlink r:id="rId38" w:history="1">
              <w:r w:rsidRPr="008F3640">
                <w:rPr>
                  <w:rStyle w:val="Hyperlink"/>
                </w:rPr>
                <w:t>Annualisation Tool</w:t>
              </w:r>
            </w:hyperlink>
            <w:r>
              <w:rPr>
                <w:color w:val="0000FF"/>
              </w:rPr>
              <w:t xml:space="preserve"> or the </w:t>
            </w:r>
            <w:hyperlink r:id="rId39"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Pr>
                <w:color w:val="0000FF"/>
              </w:rPr>
              <w:t xml:space="preserve"> has the same structure as the </w:t>
            </w:r>
            <w:r w:rsidRPr="0080530F">
              <w:rPr>
                <w:b/>
                <w:bCs/>
                <w:color w:val="0000FF"/>
              </w:rPr>
              <w:t>Annualisation Summary</w:t>
            </w:r>
            <w:r>
              <w:rPr>
                <w:color w:val="0000FF"/>
              </w:rPr>
              <w:t xml:space="preserve"> tab within both tools, therefore the required data can easily be copied.</w:t>
            </w:r>
          </w:p>
          <w:p w14:paraId="5AE6DABF" w14:textId="77777777" w:rsidR="00980A78" w:rsidRDefault="00980A78" w:rsidP="003F09B1">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6562B2A4" w14:textId="41728C89" w:rsidR="00980A78" w:rsidRPr="00976087" w:rsidRDefault="00980A78" w:rsidP="003F09B1">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0" w:history="1">
              <w:r w:rsidRPr="00AE374A">
                <w:rPr>
                  <w:rStyle w:val="Hyperlink"/>
                </w:rPr>
                <w:t>Technical Guidance LAQM.</w:t>
              </w:r>
              <w:r>
                <w:rPr>
                  <w:rStyle w:val="Hyperlink"/>
                </w:rPr>
                <w:t>TG16</w:t>
              </w:r>
            </w:hyperlink>
            <w:r>
              <w:rPr>
                <w:color w:val="0000FF"/>
              </w:rPr>
              <w:t xml:space="preserve"> should be followed and the results presented within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Pr>
                <w:color w:val="0000FF"/>
              </w:rPr>
              <w:t>.</w:t>
            </w:r>
          </w:p>
          <w:p w14:paraId="166C34F1" w14:textId="77777777" w:rsidR="00980A78" w:rsidRDefault="00980A78" w:rsidP="003F09B1">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5037C296" w14:textId="77777777" w:rsidR="00980A78" w:rsidRPr="00B14B97" w:rsidRDefault="00980A78" w:rsidP="003F09B1">
            <w:pPr>
              <w:rPr>
                <w:bCs/>
                <w:color w:val="0000FF"/>
              </w:rPr>
            </w:pPr>
            <w:r>
              <w:rPr>
                <w:bCs/>
                <w:color w:val="0000FF"/>
              </w:rPr>
              <w:t>This table should be deleted if annualisation has not been required at any site.</w:t>
            </w:r>
          </w:p>
          <w:p w14:paraId="0630E7D0" w14:textId="77777777" w:rsidR="00980A78" w:rsidRPr="008603A5" w:rsidRDefault="00980A78" w:rsidP="003F09B1">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7D02B5" w:rsidRPr="00ED570F" w14:paraId="110A3CFA" w14:textId="77777777" w:rsidTr="003F09B1">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25891633" w14:textId="77777777" w:rsidR="007D02B5" w:rsidRPr="00516CF5" w:rsidRDefault="007D02B5" w:rsidP="003F09B1">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17255C00"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0F472BB1"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3863E7EA"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6BC4C1D7"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764D3A08"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0BB83886"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355D2AA5"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5239DE19"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7D02B5" w:rsidRPr="00ED570F" w14:paraId="0E895B94" w14:textId="77777777" w:rsidTr="003F09B1">
        <w:tc>
          <w:tcPr>
            <w:cnfStyle w:val="001000000000" w:firstRow="0" w:lastRow="0" w:firstColumn="1" w:lastColumn="0" w:oddVBand="0" w:evenVBand="0" w:oddHBand="0" w:evenHBand="0" w:firstRowFirstColumn="0" w:firstRowLastColumn="0" w:lastRowFirstColumn="0" w:lastRowLastColumn="0"/>
            <w:tcW w:w="291" w:type="pct"/>
          </w:tcPr>
          <w:p w14:paraId="50D1F8C5" w14:textId="77777777" w:rsidR="007D02B5" w:rsidRPr="006543A8" w:rsidRDefault="007D02B5" w:rsidP="003F09B1">
            <w:pPr>
              <w:spacing w:before="0" w:after="0" w:line="240" w:lineRule="auto"/>
              <w:ind w:left="0" w:right="0"/>
              <w:rPr>
                <w:rFonts w:cs="Arial"/>
                <w:color w:val="FF0000"/>
                <w:sz w:val="20"/>
                <w:szCs w:val="20"/>
              </w:rPr>
            </w:pPr>
            <w:r w:rsidRPr="006543A8">
              <w:rPr>
                <w:rFonts w:cs="Arial"/>
                <w:color w:val="FF0000"/>
                <w:sz w:val="20"/>
                <w:szCs w:val="20"/>
              </w:rPr>
              <w:t>DT1</w:t>
            </w:r>
          </w:p>
        </w:tc>
        <w:tc>
          <w:tcPr>
            <w:tcW w:w="514" w:type="pct"/>
          </w:tcPr>
          <w:p w14:paraId="22416F04"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434CB0F0"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702CC1C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012B9E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973694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B9A9AC5"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5302DB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64579203"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7D02B5" w:rsidRPr="00ED570F" w14:paraId="677791C3" w14:textId="77777777" w:rsidTr="003F09B1">
        <w:tc>
          <w:tcPr>
            <w:cnfStyle w:val="001000000000" w:firstRow="0" w:lastRow="0" w:firstColumn="1" w:lastColumn="0" w:oddVBand="0" w:evenVBand="0" w:oddHBand="0" w:evenHBand="0" w:firstRowFirstColumn="0" w:firstRowLastColumn="0" w:lastRowFirstColumn="0" w:lastRowLastColumn="0"/>
            <w:tcW w:w="291" w:type="pct"/>
          </w:tcPr>
          <w:p w14:paraId="468AF21D" w14:textId="77777777" w:rsidR="007D02B5" w:rsidRPr="006543A8" w:rsidRDefault="007D02B5" w:rsidP="003F09B1">
            <w:pPr>
              <w:spacing w:before="0" w:after="0" w:line="240" w:lineRule="auto"/>
              <w:ind w:left="0" w:right="0"/>
              <w:rPr>
                <w:rFonts w:cs="Arial"/>
                <w:color w:val="FF0000"/>
                <w:sz w:val="20"/>
                <w:szCs w:val="20"/>
              </w:rPr>
            </w:pPr>
            <w:r w:rsidRPr="006543A8">
              <w:rPr>
                <w:rFonts w:cs="Arial"/>
                <w:color w:val="FF0000"/>
                <w:sz w:val="20"/>
                <w:szCs w:val="20"/>
              </w:rPr>
              <w:t>DT2</w:t>
            </w:r>
          </w:p>
        </w:tc>
        <w:tc>
          <w:tcPr>
            <w:tcW w:w="514" w:type="pct"/>
          </w:tcPr>
          <w:p w14:paraId="5B7728F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056B4AD3"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02231E2"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AE06B8A"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E8A6F11"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FD3B08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6728CEB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2390075F"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89E2D89" w14:textId="77777777" w:rsidR="007D02B5" w:rsidRDefault="007D02B5" w:rsidP="0042706E">
      <w:pPr>
        <w:sectPr w:rsidR="007D02B5" w:rsidSect="00FB3FBE">
          <w:pgSz w:w="16838" w:h="11899" w:orient="landscape" w:code="9"/>
          <w:pgMar w:top="1134" w:right="1134" w:bottom="1134" w:left="1134" w:header="340" w:footer="340" w:gutter="0"/>
          <w:cols w:space="708"/>
          <w:docGrid w:linePitch="326"/>
        </w:sectPr>
      </w:pPr>
    </w:p>
    <w:p w14:paraId="5F887340" w14:textId="12D28D46" w:rsidR="0042706E" w:rsidRDefault="007D02B5" w:rsidP="007D02B5">
      <w:pPr>
        <w:pStyle w:val="Caption"/>
      </w:pPr>
      <w:bookmarkStart w:id="74" w:name="_Ref95385943"/>
      <w:r>
        <w:lastRenderedPageBreak/>
        <w:t>Table A.</w:t>
      </w:r>
      <w:r w:rsidR="00B14C60">
        <w:fldChar w:fldCharType="begin"/>
      </w:r>
      <w:r w:rsidR="00B14C60">
        <w:instrText xml:space="preserve"> SEQ Table_A. \* ARABIC </w:instrText>
      </w:r>
      <w:r w:rsidR="00B14C60">
        <w:fldChar w:fldCharType="separate"/>
      </w:r>
      <w:r w:rsidR="00622A6E">
        <w:rPr>
          <w:noProof/>
        </w:rPr>
        <w:t>3</w:t>
      </w:r>
      <w:r w:rsidR="00B14C60">
        <w:rPr>
          <w:noProof/>
        </w:rPr>
        <w:fldChar w:fldCharType="end"/>
      </w:r>
      <w:bookmarkEnd w:id="74"/>
      <w:r>
        <w:t xml:space="preserve"> – Local Bias Adjustment Calculations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756337" w:rsidRPr="008603A5" w14:paraId="58805A3C" w14:textId="77777777" w:rsidTr="003F09B1">
        <w:trPr>
          <w:trHeight w:val="65"/>
        </w:trPr>
        <w:tc>
          <w:tcPr>
            <w:tcW w:w="14565" w:type="dxa"/>
            <w:shd w:val="clear" w:color="auto" w:fill="DAEEF3"/>
          </w:tcPr>
          <w:p w14:paraId="0B1445FA" w14:textId="77777777" w:rsidR="00756337" w:rsidRPr="008603A5" w:rsidRDefault="00756337" w:rsidP="003F09B1">
            <w:pPr>
              <w:pStyle w:val="Style1"/>
              <w:rPr>
                <w:b/>
                <w:color w:val="0000FF"/>
              </w:rPr>
            </w:pPr>
            <w:r w:rsidRPr="008603A5">
              <w:rPr>
                <w:b/>
                <w:color w:val="0000FF"/>
              </w:rPr>
              <w:t>INSTRUCTIONS</w:t>
            </w:r>
          </w:p>
          <w:p w14:paraId="23CD3EF8" w14:textId="3E164E90" w:rsidR="00756337" w:rsidRDefault="00756337" w:rsidP="003F09B1">
            <w:pPr>
              <w:rPr>
                <w:color w:val="0000FF"/>
              </w:rPr>
            </w:pPr>
            <w:r>
              <w:rPr>
                <w:color w:val="0000FF"/>
              </w:rPr>
              <w:t>P</w:t>
            </w:r>
            <w:r w:rsidRPr="00E3663B">
              <w:rPr>
                <w:color w:val="0000FF"/>
              </w:rPr>
              <w:t xml:space="preserve">lease complete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sidR="00801C52">
              <w:rPr>
                <w:color w:val="0000FF"/>
              </w:rPr>
              <w:t xml:space="preserve"> </w:t>
            </w:r>
            <w:r>
              <w:rPr>
                <w:color w:val="0000FF"/>
              </w:rPr>
              <w:t>i</w:t>
            </w:r>
            <w:r w:rsidRPr="00E3663B">
              <w:rPr>
                <w:color w:val="0000FF"/>
              </w:rPr>
              <w:t>f a local bias adjustment factor has been calculated.</w:t>
            </w:r>
          </w:p>
          <w:p w14:paraId="13F57DF2" w14:textId="565616CB" w:rsidR="00756337" w:rsidRDefault="00756337" w:rsidP="003F09B1">
            <w:pPr>
              <w:rPr>
                <w:bCs/>
                <w:color w:val="0000FF"/>
              </w:rPr>
            </w:pPr>
            <w:r>
              <w:rPr>
                <w:color w:val="0000FF"/>
              </w:rPr>
              <w:t xml:space="preserve">For the calculation of a local bias adjustment factor the </w:t>
            </w:r>
            <w:hyperlink r:id="rId41" w:history="1">
              <w:r w:rsidR="00BE05A0" w:rsidRPr="00BE05A0">
                <w:rPr>
                  <w:rStyle w:val="Hyperlink"/>
                </w:rPr>
                <w:t>Diffusion Tube Precision Accuracy Bias Spreadsheet</w:t>
              </w:r>
            </w:hyperlink>
            <w:r>
              <w:rPr>
                <w:bCs/>
                <w:color w:val="0000FF"/>
              </w:rPr>
              <w:t xml:space="preserve"> or the</w:t>
            </w:r>
            <w:r>
              <w:rPr>
                <w:color w:val="0000FF"/>
              </w:rPr>
              <w:t xml:space="preserve"> </w:t>
            </w:r>
            <w:hyperlink r:id="rId42"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3" w:history="1">
              <w:r w:rsidR="00BE05A0" w:rsidRPr="00BE05A0">
                <w:rPr>
                  <w:rStyle w:val="Hyperlink"/>
                </w:rPr>
                <w:t>Diffusion Tube Precision Accuracy Bias Spreadsheet</w:t>
              </w:r>
            </w:hyperlink>
            <w:r>
              <w:rPr>
                <w:bCs/>
                <w:color w:val="0000FF"/>
              </w:rPr>
              <w:t xml:space="preserve"> has been utilised,</w:t>
            </w:r>
            <w:r w:rsidRPr="0080530F">
              <w:rPr>
                <w:bCs/>
                <w:color w:val="0000FF"/>
              </w:rPr>
              <w:t xml:space="preserve"> please enter the relevant data </w:t>
            </w:r>
            <w:r w:rsidRPr="00EC2855">
              <w:rPr>
                <w:color w:val="0000FF"/>
              </w:rPr>
              <w:t>into</w:t>
            </w:r>
            <w:r>
              <w:rPr>
                <w:color w:val="0000FF"/>
              </w:rPr>
              <w:t xml:space="preserve">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4BED7C30" w14:textId="1E3A6455" w:rsidR="00756337" w:rsidRDefault="00756337" w:rsidP="003F09B1">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4" w:history="1">
              <w:r w:rsidRPr="00AE374A">
                <w:rPr>
                  <w:rStyle w:val="Hyperlink"/>
                </w:rPr>
                <w:t>Technical Guidance LAQM.</w:t>
              </w:r>
              <w:r>
                <w:rPr>
                  <w:rStyle w:val="Hyperlink"/>
                </w:rPr>
                <w:t>TG16</w:t>
              </w:r>
            </w:hyperlink>
            <w:r>
              <w:rPr>
                <w:color w:val="0000FF"/>
              </w:rPr>
              <w:t xml:space="preserve"> should be followed.</w:t>
            </w:r>
          </w:p>
          <w:p w14:paraId="70C21E04" w14:textId="77777777" w:rsidR="00756337" w:rsidRDefault="00756337" w:rsidP="003F09B1">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620684D3" w14:textId="77777777" w:rsidR="00756337" w:rsidRPr="00B14B97" w:rsidRDefault="00756337" w:rsidP="003F09B1">
            <w:pPr>
              <w:rPr>
                <w:bCs/>
                <w:color w:val="0000FF"/>
              </w:rPr>
            </w:pPr>
            <w:r>
              <w:rPr>
                <w:bCs/>
                <w:color w:val="0000FF"/>
              </w:rPr>
              <w:t>This table should be deleted if a local bias adjustment factor has not been calculated.</w:t>
            </w:r>
          </w:p>
          <w:p w14:paraId="2F2278C8" w14:textId="77777777" w:rsidR="00756337" w:rsidRPr="008603A5" w:rsidRDefault="00756337" w:rsidP="003F09B1">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D5057B" w:rsidRPr="00ED570F" w14:paraId="57151C3B" w14:textId="77777777" w:rsidTr="003F09B1">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AD44E47" w14:textId="77777777" w:rsidR="00D5057B" w:rsidRPr="00C514F8" w:rsidRDefault="00D5057B" w:rsidP="003F09B1">
            <w:pPr>
              <w:spacing w:line="240" w:lineRule="auto"/>
              <w:rPr>
                <w:rFonts w:cs="Arial"/>
                <w:color w:val="auto"/>
                <w:sz w:val="20"/>
                <w:szCs w:val="20"/>
              </w:rPr>
            </w:pPr>
          </w:p>
        </w:tc>
        <w:tc>
          <w:tcPr>
            <w:tcW w:w="833" w:type="pct"/>
            <w:shd w:val="clear" w:color="auto" w:fill="auto"/>
          </w:tcPr>
          <w:p w14:paraId="5DCBB4E9"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6AE8348B"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6934B9E5"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26CC7AB5"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0D8C368B"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D5057B" w:rsidRPr="00ED570F" w14:paraId="44EE51D4"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5FE8E3F1" w14:textId="77777777" w:rsidR="00D5057B" w:rsidRPr="00516CF5" w:rsidRDefault="00D5057B" w:rsidP="003F09B1">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047D6C98"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ABBC71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D22003"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22FEB0"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191797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7A2D9E3E"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5C60C4F" w14:textId="77777777" w:rsidR="00D5057B" w:rsidRPr="00516CF5" w:rsidRDefault="00D5057B" w:rsidP="003F09B1">
            <w:pPr>
              <w:spacing w:before="0" w:after="0" w:line="240" w:lineRule="auto"/>
              <w:rPr>
                <w:rFonts w:cs="Arial"/>
                <w:b/>
                <w:sz w:val="20"/>
                <w:szCs w:val="20"/>
              </w:rPr>
            </w:pPr>
            <w:r w:rsidRPr="00516CF5">
              <w:rPr>
                <w:rFonts w:cs="Arial"/>
                <w:b/>
                <w:sz w:val="20"/>
                <w:szCs w:val="20"/>
              </w:rPr>
              <w:lastRenderedPageBreak/>
              <w:t>Bias Factor A</w:t>
            </w:r>
          </w:p>
        </w:tc>
        <w:tc>
          <w:tcPr>
            <w:tcW w:w="833" w:type="pct"/>
          </w:tcPr>
          <w:p w14:paraId="19D2ECEC"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4BD7D26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1AEB95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70A14BB"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8CA0BA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0BD8BF5"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431CA08B" w14:textId="77777777" w:rsidR="00D5057B" w:rsidRPr="00516CF5" w:rsidRDefault="00D5057B" w:rsidP="003F09B1">
            <w:pPr>
              <w:spacing w:before="0" w:after="0" w:line="240" w:lineRule="auto"/>
              <w:rPr>
                <w:rFonts w:cs="Arial"/>
                <w:b/>
                <w:sz w:val="20"/>
                <w:szCs w:val="20"/>
              </w:rPr>
            </w:pPr>
            <w:r w:rsidRPr="00516CF5">
              <w:rPr>
                <w:rFonts w:cs="Arial"/>
                <w:b/>
                <w:sz w:val="20"/>
                <w:szCs w:val="20"/>
              </w:rPr>
              <w:t>Bias Factor B</w:t>
            </w:r>
          </w:p>
        </w:tc>
        <w:tc>
          <w:tcPr>
            <w:tcW w:w="833" w:type="pct"/>
          </w:tcPr>
          <w:p w14:paraId="3C47BD4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2734286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6FEBD5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B2050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9788CC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252BFB1B"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2AEEB6F" w14:textId="77777777" w:rsidR="00D5057B" w:rsidRPr="00516CF5" w:rsidRDefault="00D5057B" w:rsidP="003F09B1">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0B8AA1F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60757A1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5DA2D6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0DAA9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D56C76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A300613"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234D01FE" w14:textId="77777777" w:rsidR="00D5057B" w:rsidRPr="00516CF5" w:rsidRDefault="00D5057B" w:rsidP="003F09B1">
            <w:pPr>
              <w:spacing w:before="0" w:after="0" w:line="240" w:lineRule="auto"/>
              <w:rPr>
                <w:rFonts w:cs="Arial"/>
                <w:b/>
                <w:sz w:val="20"/>
                <w:szCs w:val="20"/>
              </w:rPr>
            </w:pPr>
            <w:r w:rsidRPr="00516CF5">
              <w:rPr>
                <w:rFonts w:cs="Arial"/>
                <w:b/>
                <w:sz w:val="20"/>
                <w:szCs w:val="20"/>
              </w:rPr>
              <w:t>Mean CV (Precision)</w:t>
            </w:r>
          </w:p>
        </w:tc>
        <w:tc>
          <w:tcPr>
            <w:tcW w:w="833" w:type="pct"/>
          </w:tcPr>
          <w:p w14:paraId="5C52362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58F5526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668505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ADF795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A3EE6F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1BE9BD31"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6F65C70A" w14:textId="77777777" w:rsidR="00D5057B" w:rsidRPr="00516CF5" w:rsidRDefault="00D5057B" w:rsidP="003F09B1">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2E91B70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272867A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41C79A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731623"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125383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F9FF687"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710BD145" w14:textId="77777777" w:rsidR="00D5057B" w:rsidRPr="00516CF5" w:rsidRDefault="00D5057B" w:rsidP="003F09B1">
            <w:pPr>
              <w:spacing w:before="0" w:after="0" w:line="240" w:lineRule="auto"/>
              <w:rPr>
                <w:rFonts w:cs="Arial"/>
                <w:b/>
                <w:sz w:val="20"/>
                <w:szCs w:val="20"/>
              </w:rPr>
            </w:pPr>
            <w:r w:rsidRPr="00516CF5">
              <w:rPr>
                <w:rFonts w:cs="Arial"/>
                <w:b/>
                <w:sz w:val="20"/>
                <w:szCs w:val="20"/>
              </w:rPr>
              <w:t>Data Capture</w:t>
            </w:r>
          </w:p>
        </w:tc>
        <w:tc>
          <w:tcPr>
            <w:tcW w:w="833" w:type="pct"/>
          </w:tcPr>
          <w:p w14:paraId="6D68476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5488976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7245768"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839EB39"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101DDA0"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2B19411E"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6C163C0" w14:textId="77777777" w:rsidR="00D5057B" w:rsidRPr="00516CF5" w:rsidRDefault="00D5057B" w:rsidP="003F09B1">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41C73E6"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12970C69"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7C3C10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BD216AB"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5BC7D2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66C981" w14:textId="77777777" w:rsidR="00552583" w:rsidRDefault="00552583" w:rsidP="00552583">
      <w:pPr>
        <w:spacing w:line="240" w:lineRule="auto"/>
      </w:pPr>
      <w:r>
        <w:t>Notes:</w:t>
      </w:r>
    </w:p>
    <w:p w14:paraId="2D4D2970" w14:textId="2F0EE98E" w:rsidR="00552583" w:rsidRDefault="00552583" w:rsidP="00552583">
      <w:pPr>
        <w:spacing w:line="240" w:lineRule="auto"/>
      </w:pPr>
      <w:r>
        <w:t>A single local bias adjustment factor has been used to bias adjust the 2021 diffusion tube results.</w:t>
      </w:r>
    </w:p>
    <w:p w14:paraId="043B83C9" w14:textId="77777777" w:rsidR="00552583" w:rsidRPr="00C514F8" w:rsidRDefault="00552583" w:rsidP="00552583">
      <w:pPr>
        <w:spacing w:line="240" w:lineRule="auto"/>
        <w:rPr>
          <w:color w:val="FF0000"/>
        </w:rPr>
      </w:pPr>
      <w:r w:rsidRPr="00C514F8">
        <w:rPr>
          <w:color w:val="FF0000"/>
        </w:rPr>
        <w:t>Or:</w:t>
      </w:r>
    </w:p>
    <w:p w14:paraId="7A3B5E2E" w14:textId="51B605B1" w:rsidR="00552583" w:rsidRDefault="00552583" w:rsidP="00552583">
      <w:pPr>
        <w:spacing w:line="240" w:lineRule="auto"/>
      </w:pPr>
      <w:r>
        <w:t xml:space="preserve">A combined local bias adjustment factor of </w:t>
      </w:r>
      <w:r w:rsidRPr="00516CF5">
        <w:rPr>
          <w:color w:val="FF0000"/>
        </w:rPr>
        <w:t xml:space="preserve">&lt;enter combined factor&gt; </w:t>
      </w:r>
      <w:r>
        <w:t>has been used to bias adjust the 2021 diffusion tube results.</w:t>
      </w:r>
    </w:p>
    <w:p w14:paraId="1787C594" w14:textId="77777777" w:rsidR="00622A6E" w:rsidRDefault="00622A6E" w:rsidP="007D02B5">
      <w:pPr>
        <w:sectPr w:rsidR="00622A6E" w:rsidSect="00FB3FBE">
          <w:pgSz w:w="16838" w:h="11899" w:orient="landscape" w:code="9"/>
          <w:pgMar w:top="1134" w:right="1134" w:bottom="1134" w:left="1134" w:header="340" w:footer="340" w:gutter="0"/>
          <w:cols w:space="708"/>
          <w:docGrid w:linePitch="326"/>
        </w:sectPr>
      </w:pPr>
    </w:p>
    <w:p w14:paraId="1835254B" w14:textId="459F7EDC" w:rsidR="007D02B5" w:rsidRDefault="00622A6E" w:rsidP="00622A6E">
      <w:pPr>
        <w:pStyle w:val="Caption"/>
      </w:pPr>
      <w:bookmarkStart w:id="75" w:name="_Ref95385853"/>
      <w:r>
        <w:lastRenderedPageBreak/>
        <w:t>Table A.</w:t>
      </w:r>
      <w:r w:rsidR="00B14C60">
        <w:fldChar w:fldCharType="begin"/>
      </w:r>
      <w:r w:rsidR="00B14C60">
        <w:instrText xml:space="preserve"> SEQ Table_A. \* ARABIC </w:instrText>
      </w:r>
      <w:r w:rsidR="00B14C60">
        <w:fldChar w:fldCharType="separate"/>
      </w:r>
      <w:r>
        <w:rPr>
          <w:noProof/>
        </w:rPr>
        <w:t>4</w:t>
      </w:r>
      <w:r w:rsidR="00B14C60">
        <w:rPr>
          <w:noProof/>
        </w:rPr>
        <w:fldChar w:fldCharType="end"/>
      </w:r>
      <w:bookmarkEnd w:id="75"/>
      <w:r>
        <w:t xml:space="preserve"> - NO</w:t>
      </w:r>
      <w:r w:rsidRPr="00622A6E">
        <w:rPr>
          <w:vertAlign w:val="subscript"/>
        </w:rPr>
        <w:t>2</w:t>
      </w:r>
      <w:r>
        <w:t xml:space="preserve"> Fall-off with Distance Calculations</w:t>
      </w:r>
      <w:r w:rsidR="005E7CE3">
        <w:t xml:space="preserve"> (concentrations presented in </w:t>
      </w:r>
      <w:r w:rsidR="005E7CE3">
        <w:rPr>
          <w:rFonts w:cs="Arial"/>
        </w:rPr>
        <w:t>µ</w:t>
      </w:r>
      <w:r w:rsidR="005E7CE3">
        <w:t>g/m</w:t>
      </w:r>
      <w:r w:rsidR="005E7CE3">
        <w:rPr>
          <w:vertAlign w:val="superscript"/>
        </w:rPr>
        <w:t>3</w:t>
      </w:r>
      <w:r w:rsidR="005E7CE3">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FA4E97" w:rsidRPr="008603A5" w14:paraId="46AF4528" w14:textId="77777777" w:rsidTr="003F09B1">
        <w:trPr>
          <w:trHeight w:val="6070"/>
        </w:trPr>
        <w:tc>
          <w:tcPr>
            <w:tcW w:w="14565" w:type="dxa"/>
            <w:shd w:val="clear" w:color="auto" w:fill="DAEEF3"/>
          </w:tcPr>
          <w:p w14:paraId="49BFE220" w14:textId="77777777" w:rsidR="00FA4E97" w:rsidRPr="008603A5" w:rsidRDefault="00FA4E97" w:rsidP="003F09B1">
            <w:pPr>
              <w:pStyle w:val="Style1"/>
              <w:rPr>
                <w:b/>
                <w:color w:val="0000FF"/>
              </w:rPr>
            </w:pPr>
            <w:r w:rsidRPr="008603A5">
              <w:rPr>
                <w:b/>
                <w:color w:val="0000FF"/>
              </w:rPr>
              <w:t>INSTRUCTIONS</w:t>
            </w:r>
          </w:p>
          <w:p w14:paraId="6152CD2D" w14:textId="2C618E00" w:rsidR="00FA4E97" w:rsidRPr="00E3663B" w:rsidRDefault="00FA4E97" w:rsidP="003F09B1">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801C52">
              <w:rPr>
                <w:color w:val="0000FF"/>
              </w:rPr>
              <w:t xml:space="preserve"> </w:t>
            </w:r>
            <w:r w:rsidR="00801C52">
              <w:rPr>
                <w:color w:val="0000FF"/>
              </w:rPr>
              <w:fldChar w:fldCharType="begin"/>
            </w:r>
            <w:r w:rsidR="00801C52">
              <w:rPr>
                <w:color w:val="0000FF"/>
              </w:rPr>
              <w:instrText xml:space="preserve"> REF _Ref95385853 \h  \* MERGEFORMAT </w:instrText>
            </w:r>
            <w:r w:rsidR="00801C52">
              <w:rPr>
                <w:color w:val="0000FF"/>
              </w:rPr>
            </w:r>
            <w:r w:rsidR="00801C52">
              <w:rPr>
                <w:color w:val="0000FF"/>
              </w:rPr>
              <w:fldChar w:fldCharType="separate"/>
            </w:r>
            <w:r w:rsidR="00801C52" w:rsidRPr="00801C52">
              <w:rPr>
                <w:color w:val="0000FF"/>
              </w:rPr>
              <w:t>Table A. 4</w:t>
            </w:r>
            <w:r w:rsidR="00801C52">
              <w:rPr>
                <w:color w:val="0000FF"/>
              </w:rPr>
              <w:fldChar w:fldCharType="end"/>
            </w:r>
            <w:r w:rsidRPr="00E3663B">
              <w:rPr>
                <w:color w:val="0000FF"/>
              </w:rPr>
              <w:t>.</w:t>
            </w:r>
          </w:p>
          <w:p w14:paraId="4096123C" w14:textId="3D1E11D9" w:rsidR="00FA4E97" w:rsidRDefault="00FA4E97" w:rsidP="003F09B1">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45"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46"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_Ref68514473 \h  \* MERGEFORMAT </w:instrText>
            </w:r>
            <w:r>
              <w:rPr>
                <w:color w:val="0000FF"/>
              </w:rPr>
            </w:r>
            <w:r>
              <w:rPr>
                <w:color w:val="0000FF"/>
              </w:rPr>
              <w:fldChar w:fldCharType="separate"/>
            </w:r>
            <w:r w:rsidRPr="00D1714E">
              <w:rPr>
                <w:color w:val="0000FF"/>
              </w:rPr>
              <w:t>Table A.4</w:t>
            </w:r>
            <w:r>
              <w:rPr>
                <w:color w:val="0000FF"/>
              </w:rPr>
              <w:fldChar w:fldCharType="end"/>
            </w:r>
            <w:r>
              <w:rPr>
                <w:color w:val="0000FF"/>
              </w:rPr>
              <w:t xml:space="preserve"> has the same structure as the output tabs as follows, therefore the required data can easily be copied:</w:t>
            </w:r>
          </w:p>
          <w:p w14:paraId="58466E4C" w14:textId="77777777" w:rsidR="00FA4E97" w:rsidRDefault="00FA4E97" w:rsidP="00FA4E97">
            <w:pPr>
              <w:pStyle w:val="ListParagraph"/>
              <w:numPr>
                <w:ilvl w:val="0"/>
                <w:numId w:val="26"/>
              </w:numPr>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Calculator - Multiple Tubes</w:t>
            </w:r>
          </w:p>
          <w:p w14:paraId="21024608" w14:textId="77777777" w:rsidR="00FA4E97" w:rsidRPr="0080530F" w:rsidRDefault="00FA4E97" w:rsidP="00FA4E97">
            <w:pPr>
              <w:pStyle w:val="ListParagraph"/>
              <w:numPr>
                <w:ilvl w:val="0"/>
                <w:numId w:val="26"/>
              </w:numPr>
              <w:rPr>
                <w:color w:val="0000FF"/>
              </w:rPr>
            </w:pPr>
            <w:r>
              <w:rPr>
                <w:color w:val="0000FF"/>
              </w:rPr>
              <w:t xml:space="preserve">Diffusion Tube Data Processing Tool – </w:t>
            </w:r>
            <w:r w:rsidRPr="0080530F">
              <w:rPr>
                <w:b/>
                <w:bCs/>
                <w:color w:val="0000FF"/>
              </w:rPr>
              <w:t>Step 4 - Fall off with Distance</w:t>
            </w:r>
          </w:p>
          <w:p w14:paraId="6F457460" w14:textId="77777777" w:rsidR="00FA4E97" w:rsidRDefault="00FA4E97" w:rsidP="003F09B1">
            <w:pPr>
              <w:rPr>
                <w:color w:val="0000FF"/>
              </w:rPr>
            </w:pPr>
            <w:r>
              <w:rPr>
                <w:color w:val="0000FF"/>
              </w:rPr>
              <w:t>The Limitations / Important Notes tab within the calculator should be referred to in order to ensure only relevant sites are included within the calculator. Please ensure the correct distances are utilised within the calculator:</w:t>
            </w:r>
          </w:p>
          <w:p w14:paraId="568E6E0D" w14:textId="77777777" w:rsidR="00FA4E97" w:rsidRDefault="00FA4E97" w:rsidP="003F09B1">
            <w:pPr>
              <w:rPr>
                <w:bCs/>
                <w:color w:val="0000FF"/>
              </w:rPr>
            </w:pPr>
            <w:r>
              <w:rPr>
                <w:bCs/>
                <w:color w:val="0000FF"/>
              </w:rPr>
              <w:t>Any comments output from the calculator should be added within the Comments column.</w:t>
            </w:r>
          </w:p>
          <w:p w14:paraId="3120C735" w14:textId="77777777" w:rsidR="00FA4E97" w:rsidRPr="00B14B97" w:rsidRDefault="00FA4E97" w:rsidP="003F09B1">
            <w:pPr>
              <w:rPr>
                <w:bCs/>
                <w:color w:val="0000FF"/>
              </w:rPr>
            </w:pPr>
            <w:r>
              <w:rPr>
                <w:bCs/>
                <w:color w:val="0000FF"/>
              </w:rPr>
              <w:t>This table should be deleted if distance correction has not been completed at any site.</w:t>
            </w:r>
          </w:p>
          <w:p w14:paraId="518717F7" w14:textId="77777777" w:rsidR="00FA4E97" w:rsidRPr="008603A5" w:rsidRDefault="00FA4E97" w:rsidP="003F09B1">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A01ED1" w:rsidRPr="00D3287B" w14:paraId="60910ADD" w14:textId="77777777" w:rsidTr="003F09B1">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787CB8C8" w14:textId="77777777" w:rsidR="00A01ED1" w:rsidRPr="00516CF5" w:rsidRDefault="00A01ED1" w:rsidP="003F09B1">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63C9DC2C"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52106637"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5A2E2AD7"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r>
              <w:rPr>
                <w:rFonts w:cs="Arial"/>
                <w:color w:val="auto"/>
                <w:sz w:val="20"/>
                <w:szCs w:val="20"/>
              </w:rPr>
              <w:t>)</w:t>
            </w:r>
          </w:p>
        </w:tc>
        <w:tc>
          <w:tcPr>
            <w:tcW w:w="623" w:type="pct"/>
            <w:shd w:val="clear" w:color="auto" w:fill="auto"/>
          </w:tcPr>
          <w:p w14:paraId="382E524C"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6417FF6E"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07AF064A"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A01ED1" w:rsidRPr="00D3287B" w14:paraId="78624E6B" w14:textId="77777777" w:rsidTr="003F09B1">
        <w:tc>
          <w:tcPr>
            <w:cnfStyle w:val="001000000000" w:firstRow="0" w:lastRow="0" w:firstColumn="1" w:lastColumn="0" w:oddVBand="0" w:evenVBand="0" w:oddHBand="0" w:evenHBand="0" w:firstRowFirstColumn="0" w:firstRowLastColumn="0" w:lastRowFirstColumn="0" w:lastRowLastColumn="0"/>
            <w:tcW w:w="339" w:type="pct"/>
          </w:tcPr>
          <w:p w14:paraId="375AB327" w14:textId="77777777" w:rsidR="00A01ED1" w:rsidRPr="00D3287B" w:rsidRDefault="00A01ED1" w:rsidP="003F09B1">
            <w:pPr>
              <w:spacing w:before="0" w:after="0" w:line="240" w:lineRule="auto"/>
              <w:rPr>
                <w:rFonts w:cs="Arial"/>
                <w:sz w:val="20"/>
                <w:szCs w:val="20"/>
              </w:rPr>
            </w:pPr>
            <w:r w:rsidRPr="00D3287B">
              <w:rPr>
                <w:rFonts w:cs="Arial"/>
                <w:color w:val="FF0000"/>
                <w:sz w:val="20"/>
                <w:szCs w:val="20"/>
              </w:rPr>
              <w:t>DT1</w:t>
            </w:r>
          </w:p>
        </w:tc>
        <w:tc>
          <w:tcPr>
            <w:tcW w:w="623" w:type="pct"/>
          </w:tcPr>
          <w:p w14:paraId="2D97A41A"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2D7F577B"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94BE1F4"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F280011"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76F61"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5898C8F5"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A01ED1" w:rsidRPr="00D3287B" w14:paraId="15F10D56" w14:textId="77777777" w:rsidTr="003F09B1">
        <w:tc>
          <w:tcPr>
            <w:cnfStyle w:val="001000000000" w:firstRow="0" w:lastRow="0" w:firstColumn="1" w:lastColumn="0" w:oddVBand="0" w:evenVBand="0" w:oddHBand="0" w:evenHBand="0" w:firstRowFirstColumn="0" w:firstRowLastColumn="0" w:lastRowFirstColumn="0" w:lastRowLastColumn="0"/>
            <w:tcW w:w="339" w:type="pct"/>
          </w:tcPr>
          <w:p w14:paraId="6E6762E4" w14:textId="77777777" w:rsidR="00A01ED1" w:rsidRPr="00D3287B" w:rsidRDefault="00A01ED1" w:rsidP="003F09B1">
            <w:pPr>
              <w:spacing w:before="0" w:after="0" w:line="240" w:lineRule="auto"/>
              <w:rPr>
                <w:rFonts w:cs="Arial"/>
                <w:sz w:val="20"/>
                <w:szCs w:val="20"/>
              </w:rPr>
            </w:pPr>
            <w:r w:rsidRPr="00D3287B">
              <w:rPr>
                <w:rFonts w:cs="Arial"/>
                <w:color w:val="FF0000"/>
                <w:sz w:val="20"/>
                <w:szCs w:val="20"/>
              </w:rPr>
              <w:t>DT2</w:t>
            </w:r>
          </w:p>
        </w:tc>
        <w:tc>
          <w:tcPr>
            <w:tcW w:w="623" w:type="pct"/>
          </w:tcPr>
          <w:p w14:paraId="0F49C722"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C691209"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5E59CF8"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54C38453"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6BB840C3"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699662A"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1EED00A5" w14:textId="77777777" w:rsidR="00177E03" w:rsidRDefault="00177E03" w:rsidP="00FA4E97">
      <w:pPr>
        <w:sectPr w:rsidR="00177E03" w:rsidSect="00FB3FBE">
          <w:pgSz w:w="16838" w:h="11899" w:orient="landscape" w:code="9"/>
          <w:pgMar w:top="1134" w:right="1134" w:bottom="1134" w:left="1134" w:header="340" w:footer="340" w:gutter="0"/>
          <w:cols w:space="708"/>
          <w:docGrid w:linePitch="326"/>
        </w:sectPr>
      </w:pPr>
    </w:p>
    <w:p w14:paraId="053E712B" w14:textId="77777777" w:rsidR="00177E03" w:rsidRDefault="00177E03" w:rsidP="00177E03">
      <w:pPr>
        <w:pStyle w:val="Heading1"/>
        <w:numPr>
          <w:ilvl w:val="0"/>
          <w:numId w:val="0"/>
        </w:numPr>
        <w:ind w:left="1134" w:hanging="1134"/>
      </w:pPr>
      <w:bookmarkStart w:id="76" w:name="_Toc68611997"/>
      <w:r>
        <w:lastRenderedPageBreak/>
        <w:t xml:space="preserve">Appendix B: </w:t>
      </w:r>
      <w:r w:rsidRPr="00D1714E">
        <w:t>Impact of COVID-19 upon LAQM</w:t>
      </w:r>
      <w:bookmarkEnd w:id="7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77E03" w:rsidRPr="008603A5" w14:paraId="03AAFB97" w14:textId="77777777" w:rsidTr="006B4FDF">
        <w:tc>
          <w:tcPr>
            <w:tcW w:w="9040" w:type="dxa"/>
            <w:shd w:val="clear" w:color="auto" w:fill="DAEEF3"/>
          </w:tcPr>
          <w:p w14:paraId="47882D14" w14:textId="77777777" w:rsidR="00177E03" w:rsidRPr="008603A5" w:rsidRDefault="00177E03" w:rsidP="006B4FDF">
            <w:pPr>
              <w:pStyle w:val="Style1"/>
              <w:rPr>
                <w:b/>
                <w:color w:val="0000FF"/>
              </w:rPr>
            </w:pPr>
            <w:r w:rsidRPr="008603A5">
              <w:rPr>
                <w:b/>
                <w:color w:val="0000FF"/>
              </w:rPr>
              <w:t>INSTRUCTIONS</w:t>
            </w:r>
          </w:p>
          <w:p w14:paraId="4E36236B" w14:textId="77777777" w:rsidR="00177E03" w:rsidRPr="00342072" w:rsidRDefault="00177E03" w:rsidP="006B4FDF">
            <w:pPr>
              <w:rPr>
                <w:color w:val="0000FF"/>
              </w:rPr>
            </w:pPr>
            <w:r w:rsidRPr="00342072">
              <w:rPr>
                <w:color w:val="0000FF"/>
              </w:rPr>
              <w:t>Completion of this Appendix is encouraged</w:t>
            </w:r>
            <w:r>
              <w:rPr>
                <w:color w:val="0000FF"/>
              </w:rPr>
              <w:t>.</w:t>
            </w:r>
          </w:p>
          <w:p w14:paraId="0DF9A0D5" w14:textId="4558DCFC" w:rsidR="00177E03" w:rsidRDefault="00177E03" w:rsidP="006B4FDF">
            <w:pPr>
              <w:spacing w:before="240"/>
              <w:rPr>
                <w:color w:val="0000FF"/>
              </w:rPr>
            </w:pPr>
            <w:r w:rsidRPr="00B6402D">
              <w:rPr>
                <w:color w:val="0000FF"/>
              </w:rPr>
              <w:t>This Section should be used to highlight and discuss the impacts of COVID-19 upon LAQM and air quality during 20</w:t>
            </w:r>
            <w:r w:rsidR="00437173">
              <w:rPr>
                <w:color w:val="0000FF"/>
              </w:rPr>
              <w:t>21</w:t>
            </w:r>
            <w:r w:rsidRPr="00B6402D">
              <w:rPr>
                <w:color w:val="0000FF"/>
              </w:rPr>
              <w:t xml:space="preserve">. </w:t>
            </w:r>
            <w:r w:rsidRPr="005D34CF">
              <w:rPr>
                <w:color w:val="0000FF"/>
              </w:rPr>
              <w:t>Eight</w:t>
            </w:r>
            <w:r w:rsidRPr="00B6402D">
              <w:rPr>
                <w:color w:val="0000FF"/>
              </w:rPr>
              <w:t xml:space="preserve"> questions are listed below that where applicable should be answered to help formulate a response: </w:t>
            </w:r>
          </w:p>
          <w:p w14:paraId="3C9BC081" w14:textId="3028B635" w:rsidR="00177E03" w:rsidRDefault="00177E03" w:rsidP="00177E03">
            <w:pPr>
              <w:pStyle w:val="ListParagraph"/>
              <w:numPr>
                <w:ilvl w:val="0"/>
                <w:numId w:val="52"/>
              </w:numPr>
              <w:spacing w:before="240"/>
              <w:rPr>
                <w:color w:val="0000FF"/>
              </w:rPr>
            </w:pPr>
            <w:r w:rsidRPr="00B6402D">
              <w:rPr>
                <w:color w:val="0000FF"/>
              </w:rPr>
              <w:t>Did your local authority maintain diffusion tube monitoring networks as normal (exposure and analysis in line with diffusion tube calendar) during 202</w:t>
            </w:r>
            <w:r w:rsidR="00437173">
              <w:rPr>
                <w:color w:val="0000FF"/>
              </w:rPr>
              <w:t>1</w:t>
            </w:r>
            <w:r w:rsidRPr="00B6402D">
              <w:rPr>
                <w:color w:val="0000FF"/>
              </w:rPr>
              <w:t>, including over the lockdown period?</w:t>
            </w:r>
            <w:r>
              <w:rPr>
                <w:color w:val="0000FF"/>
              </w:rPr>
              <w:t xml:space="preserve"> </w:t>
            </w:r>
          </w:p>
          <w:p w14:paraId="3E34E663" w14:textId="77777777" w:rsidR="00177E03" w:rsidRDefault="00177E03" w:rsidP="00177E03">
            <w:pPr>
              <w:pStyle w:val="ListParagraph"/>
              <w:numPr>
                <w:ilvl w:val="1"/>
                <w:numId w:val="52"/>
              </w:numPr>
              <w:spacing w:before="240"/>
              <w:rPr>
                <w:color w:val="0000FF"/>
              </w:rPr>
            </w:pPr>
            <w:r>
              <w:rPr>
                <w:color w:val="0000FF"/>
              </w:rPr>
              <w:t xml:space="preserve">If no, over what </w:t>
            </w:r>
            <w:proofErr w:type="gramStart"/>
            <w:r>
              <w:rPr>
                <w:color w:val="0000FF"/>
              </w:rPr>
              <w:t>time period</w:t>
            </w:r>
            <w:proofErr w:type="gramEnd"/>
            <w:r>
              <w:rPr>
                <w:color w:val="0000FF"/>
              </w:rPr>
              <w:t>(s) and in what way was diffusion tube monitoring impacted?</w:t>
            </w:r>
          </w:p>
          <w:p w14:paraId="0E772F6C" w14:textId="2FB91388" w:rsidR="00177E03" w:rsidRDefault="00177E03" w:rsidP="00177E03">
            <w:pPr>
              <w:pStyle w:val="ListParagraph"/>
              <w:numPr>
                <w:ilvl w:val="0"/>
                <w:numId w:val="52"/>
              </w:numPr>
              <w:spacing w:before="240"/>
              <w:rPr>
                <w:color w:val="0000FF"/>
              </w:rPr>
            </w:pPr>
            <w:r>
              <w:rPr>
                <w:color w:val="0000FF"/>
              </w:rPr>
              <w:t>Did your local authority maintain automatic air quality monitoring sites as normal (LSO visits, etc.) during 202</w:t>
            </w:r>
            <w:r w:rsidR="00437173">
              <w:rPr>
                <w:color w:val="0000FF"/>
              </w:rPr>
              <w:t>1</w:t>
            </w:r>
            <w:r>
              <w:rPr>
                <w:color w:val="0000FF"/>
              </w:rPr>
              <w:t>, including over the lockdown period?</w:t>
            </w:r>
          </w:p>
          <w:p w14:paraId="0D62F257" w14:textId="77777777" w:rsidR="00177E03" w:rsidRDefault="00177E03" w:rsidP="00177E03">
            <w:pPr>
              <w:pStyle w:val="ListParagraph"/>
              <w:numPr>
                <w:ilvl w:val="1"/>
                <w:numId w:val="52"/>
              </w:numPr>
              <w:spacing w:before="240"/>
              <w:rPr>
                <w:color w:val="0000FF"/>
              </w:rPr>
            </w:pPr>
            <w:r>
              <w:rPr>
                <w:color w:val="0000FF"/>
              </w:rPr>
              <w:t xml:space="preserve">If no, </w:t>
            </w:r>
            <w:proofErr w:type="gramStart"/>
            <w:r>
              <w:rPr>
                <w:color w:val="0000FF"/>
              </w:rPr>
              <w:t>how</w:t>
            </w:r>
            <w:proofErr w:type="gramEnd"/>
            <w:r>
              <w:rPr>
                <w:color w:val="0000FF"/>
              </w:rPr>
              <w:t xml:space="preserve"> and over what time period(s) was automatic monitoring impacted?</w:t>
            </w:r>
          </w:p>
          <w:p w14:paraId="27F7BE9C" w14:textId="77777777" w:rsidR="00177E03" w:rsidRDefault="00177E03" w:rsidP="00177E03">
            <w:pPr>
              <w:pStyle w:val="ListParagraph"/>
              <w:numPr>
                <w:ilvl w:val="1"/>
                <w:numId w:val="52"/>
              </w:numPr>
              <w:spacing w:before="240"/>
              <w:rPr>
                <w:color w:val="0000FF"/>
              </w:rPr>
            </w:pPr>
            <w:r>
              <w:rPr>
                <w:color w:val="0000FF"/>
              </w:rPr>
              <w:t>What is your assessment of how this may impact data reliability?</w:t>
            </w:r>
          </w:p>
          <w:p w14:paraId="665839B1" w14:textId="29F48295" w:rsidR="00177E03" w:rsidRDefault="00177E03" w:rsidP="00177E03">
            <w:pPr>
              <w:pStyle w:val="ListParagraph"/>
              <w:numPr>
                <w:ilvl w:val="0"/>
                <w:numId w:val="52"/>
              </w:numPr>
              <w:spacing w:before="240"/>
              <w:rPr>
                <w:color w:val="0000FF"/>
              </w:rPr>
            </w:pPr>
            <w:r>
              <w:rPr>
                <w:color w:val="0000FF"/>
              </w:rPr>
              <w:t>What challenges/constraints, that can be attributed to the pandemic, did you face when complying with the LAQM regime during 202</w:t>
            </w:r>
            <w:r w:rsidR="00437173">
              <w:rPr>
                <w:color w:val="0000FF"/>
              </w:rPr>
              <w:t>1</w:t>
            </w:r>
            <w:r>
              <w:rPr>
                <w:color w:val="0000FF"/>
              </w:rPr>
              <w:t>?</w:t>
            </w:r>
          </w:p>
          <w:p w14:paraId="61AA1F07" w14:textId="77777777" w:rsidR="00177E03" w:rsidRDefault="00177E03" w:rsidP="006B4FDF">
            <w:pPr>
              <w:pStyle w:val="ListParagraph"/>
              <w:spacing w:before="240"/>
              <w:ind w:left="360"/>
              <w:rPr>
                <w:color w:val="0000FF"/>
              </w:rPr>
            </w:pPr>
            <w:r>
              <w:rPr>
                <w:color w:val="0000FF"/>
              </w:rPr>
              <w:t>3.1 How could any possible challenges/constraints be eliminated/minimised in the future?</w:t>
            </w:r>
          </w:p>
          <w:p w14:paraId="567546AE" w14:textId="20230338" w:rsidR="00177E03" w:rsidRDefault="00177E03" w:rsidP="00177E03">
            <w:pPr>
              <w:pStyle w:val="ListParagraph"/>
              <w:numPr>
                <w:ilvl w:val="0"/>
                <w:numId w:val="52"/>
              </w:numPr>
              <w:spacing w:before="240"/>
              <w:rPr>
                <w:color w:val="0000FF"/>
              </w:rPr>
            </w:pPr>
            <w:r>
              <w:rPr>
                <w:color w:val="0000FF"/>
              </w:rPr>
              <w:t>Did your local authority carry out any additional monitoring during 202</w:t>
            </w:r>
            <w:r w:rsidR="00437173">
              <w:rPr>
                <w:color w:val="0000FF"/>
              </w:rPr>
              <w:t>1</w:t>
            </w:r>
            <w:r>
              <w:rPr>
                <w:color w:val="0000FF"/>
              </w:rPr>
              <w:t>, in response to the COVID-19 pandemic?</w:t>
            </w:r>
          </w:p>
          <w:p w14:paraId="6C2553B4" w14:textId="77777777" w:rsidR="00177E03" w:rsidRDefault="00177E03" w:rsidP="00177E03">
            <w:pPr>
              <w:pStyle w:val="ListParagraph"/>
              <w:numPr>
                <w:ilvl w:val="1"/>
                <w:numId w:val="52"/>
              </w:numPr>
              <w:spacing w:before="240"/>
              <w:rPr>
                <w:color w:val="0000FF"/>
              </w:rPr>
            </w:pPr>
            <w:r>
              <w:rPr>
                <w:color w:val="0000FF"/>
              </w:rPr>
              <w:t>If yes, please outline what types of monitoring were carried out and what the findings were.</w:t>
            </w:r>
          </w:p>
          <w:p w14:paraId="6F092011" w14:textId="77777777" w:rsidR="00177E03" w:rsidRDefault="00177E03" w:rsidP="00177E03">
            <w:pPr>
              <w:pStyle w:val="ListParagraph"/>
              <w:numPr>
                <w:ilvl w:val="0"/>
                <w:numId w:val="52"/>
              </w:numPr>
              <w:spacing w:before="240"/>
              <w:rPr>
                <w:color w:val="0000FF"/>
              </w:rPr>
            </w:pPr>
            <w:r>
              <w:rPr>
                <w:color w:val="0000FF"/>
              </w:rPr>
              <w:t>Are there any ongoing issues with your local air quality monitoring network related to the COVID-19 response?</w:t>
            </w:r>
          </w:p>
          <w:p w14:paraId="4C2019CC" w14:textId="77777777" w:rsidR="00177E03" w:rsidRDefault="00177E03" w:rsidP="00177E03">
            <w:pPr>
              <w:pStyle w:val="ListParagraph"/>
              <w:numPr>
                <w:ilvl w:val="1"/>
                <w:numId w:val="52"/>
              </w:numPr>
              <w:spacing w:before="240"/>
              <w:rPr>
                <w:color w:val="0000FF"/>
              </w:rPr>
            </w:pPr>
            <w:r>
              <w:rPr>
                <w:color w:val="0000FF"/>
              </w:rPr>
              <w:t>If yes, please provide details as to nature of issues and how these will impact air quality monitoring.</w:t>
            </w:r>
          </w:p>
          <w:p w14:paraId="068A7710" w14:textId="77777777" w:rsidR="00177E03" w:rsidRDefault="00177E03" w:rsidP="00177E03">
            <w:pPr>
              <w:pStyle w:val="ListParagraph"/>
              <w:numPr>
                <w:ilvl w:val="0"/>
                <w:numId w:val="52"/>
              </w:numPr>
              <w:spacing w:before="240"/>
              <w:rPr>
                <w:color w:val="0000FF"/>
              </w:rPr>
            </w:pPr>
            <w:r>
              <w:rPr>
                <w:color w:val="0000FF"/>
              </w:rPr>
              <w:t>Has the local authority undertaken any analysis of the impact of the COVID-19 pandemic in air quality within its district?</w:t>
            </w:r>
          </w:p>
          <w:p w14:paraId="09064D06" w14:textId="77777777" w:rsidR="00177E03" w:rsidRDefault="00177E03" w:rsidP="006B4FDF">
            <w:pPr>
              <w:pStyle w:val="ListParagraph"/>
              <w:spacing w:before="240"/>
              <w:ind w:left="360"/>
              <w:rPr>
                <w:color w:val="0000FF"/>
              </w:rPr>
            </w:pPr>
            <w:r>
              <w:rPr>
                <w:color w:val="0000FF"/>
              </w:rPr>
              <w:lastRenderedPageBreak/>
              <w:t>6.1 If yes, please summarise key findings and indicate if/when a more detailed report will be made available.</w:t>
            </w:r>
          </w:p>
          <w:p w14:paraId="51C59919" w14:textId="77777777" w:rsidR="00177E03" w:rsidRPr="00B6402D" w:rsidRDefault="00177E03" w:rsidP="00177E03">
            <w:pPr>
              <w:pStyle w:val="ListParagraph"/>
              <w:numPr>
                <w:ilvl w:val="0"/>
                <w:numId w:val="52"/>
              </w:numPr>
              <w:spacing w:before="240"/>
              <w:rPr>
                <w:color w:val="0000FF"/>
              </w:rPr>
            </w:pPr>
            <w:r w:rsidRPr="00B6402D">
              <w:rPr>
                <w:color w:val="0000FF"/>
              </w:rPr>
              <w:t xml:space="preserve">Did COVID-19 provide any opportunities for LAQM within the local authority area in respect of improving local air quality, such as through promotion of walking and cycling, additional cycle infrastructure etc </w:t>
            </w:r>
          </w:p>
          <w:p w14:paraId="248F3D95" w14:textId="77777777" w:rsidR="00177E03" w:rsidRDefault="00177E03" w:rsidP="00177E03">
            <w:pPr>
              <w:pStyle w:val="ListParagraph"/>
              <w:numPr>
                <w:ilvl w:val="0"/>
                <w:numId w:val="52"/>
              </w:numPr>
              <w:spacing w:before="240"/>
              <w:rPr>
                <w:color w:val="0000FF"/>
              </w:rPr>
            </w:pPr>
            <w:r>
              <w:rPr>
                <w:color w:val="0000FF"/>
              </w:rPr>
              <w:t>Please provide any additional information relating to current or planned local air quality monitoring which may be relevant.</w:t>
            </w:r>
          </w:p>
          <w:p w14:paraId="263A4D61" w14:textId="77777777" w:rsidR="00177E03" w:rsidRDefault="00177E03" w:rsidP="006B4FDF">
            <w:pPr>
              <w:rPr>
                <w:color w:val="0000FF"/>
              </w:rPr>
            </w:pPr>
            <w:r w:rsidRPr="00342072">
              <w:rPr>
                <w:color w:val="0000FF"/>
              </w:rPr>
              <w:t xml:space="preserve">The inclusion of this Section is not intended to unduly add to the reporting burden of local authorities at a time when resources are already stretched, therefore please only complete to the level of detail readily available. As a guide, it is suggested that the maximum length of Appendix </w:t>
            </w:r>
            <w:r>
              <w:rPr>
                <w:color w:val="0000FF"/>
              </w:rPr>
              <w:t>B</w:t>
            </w:r>
            <w:r w:rsidRPr="00342072">
              <w:rPr>
                <w:color w:val="0000FF"/>
              </w:rPr>
              <w:t xml:space="preserve"> should be no more than </w:t>
            </w:r>
            <w:r>
              <w:rPr>
                <w:color w:val="0000FF"/>
              </w:rPr>
              <w:t>two</w:t>
            </w:r>
            <w:r w:rsidRPr="00342072">
              <w:rPr>
                <w:color w:val="0000FF"/>
              </w:rPr>
              <w:t>/</w:t>
            </w:r>
            <w:r>
              <w:rPr>
                <w:color w:val="0000FF"/>
              </w:rPr>
              <w:t>three</w:t>
            </w:r>
            <w:r w:rsidRPr="00342072">
              <w:rPr>
                <w:color w:val="0000FF"/>
              </w:rPr>
              <w:t xml:space="preserve"> pages.</w:t>
            </w:r>
          </w:p>
          <w:p w14:paraId="25B74A52" w14:textId="77777777" w:rsidR="00177E03" w:rsidRPr="008603A5" w:rsidRDefault="00177E03" w:rsidP="006B4FDF">
            <w:pPr>
              <w:rPr>
                <w:color w:val="0000FF"/>
                <w:highlight w:val="yellow"/>
              </w:rPr>
            </w:pPr>
            <w:r w:rsidRPr="0065675D">
              <w:rPr>
                <w:b/>
                <w:bCs/>
                <w:color w:val="0000FF"/>
              </w:rPr>
              <w:t>Delete this box when the document is finished</w:t>
            </w:r>
          </w:p>
        </w:tc>
      </w:tr>
    </w:tbl>
    <w:p w14:paraId="5182947D" w14:textId="2B313CD4" w:rsidR="00177E03" w:rsidRDefault="00177E03" w:rsidP="00177E03">
      <w:r w:rsidRPr="0026271A">
        <w:lastRenderedPageBreak/>
        <w:t xml:space="preserve">COVID-19 has had a significant impact on society. Inevitably, COVID-19 has also had an impact on the environment, with implications to air quality at local, </w:t>
      </w:r>
      <w:proofErr w:type="gramStart"/>
      <w:r w:rsidRPr="0026271A">
        <w:t>regional</w:t>
      </w:r>
      <w:proofErr w:type="gramEnd"/>
      <w:r w:rsidRPr="0026271A">
        <w:t xml:space="preserve"> and national scales.</w:t>
      </w:r>
      <w:r>
        <w:t xml:space="preserve"> </w:t>
      </w:r>
      <w:r w:rsidRPr="0026271A">
        <w:t xml:space="preserve">COVID-19 has </w:t>
      </w:r>
      <w:r w:rsidR="0069274A">
        <w:t>continued to present</w:t>
      </w:r>
      <w:r w:rsidR="0069274A" w:rsidRPr="0026271A">
        <w:t xml:space="preserve"> </w:t>
      </w:r>
      <w:r w:rsidRPr="0026271A">
        <w:t xml:space="preserve">various challenges for Local Authorities with respect to undertaking their statutory LAQM duties in the 2021 reporting year. </w:t>
      </w:r>
    </w:p>
    <w:p w14:paraId="198767F0" w14:textId="1AF75FD8" w:rsidR="00177E03" w:rsidRDefault="00177E03" w:rsidP="00177E03">
      <w:r w:rsidRPr="0026271A">
        <w:t xml:space="preserve">Despite the challenges that the pandemic has given rise to, </w:t>
      </w:r>
      <w:r w:rsidR="008741DE">
        <w:t>it has</w:t>
      </w:r>
      <w:r w:rsidRPr="0026271A">
        <w:t xml:space="preserve"> also provided Local Authorities</w:t>
      </w:r>
      <w:r>
        <w:t xml:space="preserve"> and other organisations</w:t>
      </w:r>
      <w:r w:rsidRPr="0026271A">
        <w:t xml:space="preserve"> with an opportunity to quantify the air quality impacts associated with wide-scale and extreme intervention</w:t>
      </w:r>
      <w:r>
        <w:t xml:space="preserve"> and changes in behaviour such as reduced road traffic and working from home.</w:t>
      </w:r>
    </w:p>
    <w:p w14:paraId="7AAB2492" w14:textId="77777777" w:rsidR="00177E03" w:rsidRDefault="00177E03" w:rsidP="00177E03">
      <w:r w:rsidRPr="009276D0">
        <w:rPr>
          <w:color w:val="FF0000"/>
        </w:rPr>
        <w:t>Start writing here…</w:t>
      </w:r>
    </w:p>
    <w:p w14:paraId="4E7DC373" w14:textId="1F3DBF9F" w:rsidR="00FA4E97" w:rsidRPr="00FA4E97" w:rsidRDefault="00FA4E97" w:rsidP="00FA4E97"/>
    <w:sectPr w:rsidR="00FA4E97" w:rsidRPr="00FA4E97" w:rsidSect="00C712C4">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F270" w14:textId="77777777" w:rsidR="00980052" w:rsidRDefault="00980052" w:rsidP="002F321C">
      <w:r>
        <w:separator/>
      </w:r>
    </w:p>
    <w:p w14:paraId="43326DBB" w14:textId="77777777" w:rsidR="00980052" w:rsidRDefault="00980052"/>
  </w:endnote>
  <w:endnote w:type="continuationSeparator" w:id="0">
    <w:p w14:paraId="5AF18CCE" w14:textId="77777777" w:rsidR="00980052" w:rsidRDefault="00980052" w:rsidP="002F321C">
      <w:r>
        <w:continuationSeparator/>
      </w:r>
    </w:p>
    <w:p w14:paraId="7FB3AEE6" w14:textId="77777777" w:rsidR="00980052" w:rsidRDefault="00980052"/>
  </w:endnote>
  <w:endnote w:type="continuationNotice" w:id="1">
    <w:p w14:paraId="42A793BA" w14:textId="77777777" w:rsidR="00980052" w:rsidRDefault="009800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000" w14:textId="148D5925" w:rsidR="003F09B1" w:rsidRDefault="003F09B1" w:rsidP="00C04D38">
    <w:pPr>
      <w:pStyle w:val="Footer"/>
    </w:pPr>
    <w:r w:rsidRPr="00F21ECA">
      <w:t xml:space="preserve">LAQM </w:t>
    </w:r>
    <w:r w:rsidR="0053686F">
      <w:t>Air Quality Progress</w:t>
    </w:r>
    <w:r w:rsidRPr="00F21ECA">
      <w:t xml:space="preserve"> Report </w:t>
    </w:r>
    <w: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1BF25F17" w:rsidR="003F09B1" w:rsidRPr="000F0F8E" w:rsidRDefault="003F09B1" w:rsidP="00C04D38">
    <w:pPr>
      <w:pStyle w:val="Footer"/>
      <w:rPr>
        <w:noProof/>
      </w:rPr>
    </w:pPr>
    <w:r w:rsidRPr="00F21ECA">
      <w:t xml:space="preserve">LAQM </w:t>
    </w:r>
    <w:r w:rsidR="0053686F">
      <w:t>Air Quality Progress</w:t>
    </w:r>
    <w:r w:rsidRPr="00F21ECA">
      <w:t xml:space="preserve"> Report </w:t>
    </w:r>
    <w:r>
      <w:t>2022</w:t>
    </w:r>
    <w:r>
      <w:ptab w:relativeTo="margin" w:alignment="right" w:leader="none"/>
    </w:r>
    <w:r w:rsidRPr="006748E0">
      <w:rPr>
        <w:noProof/>
      </w:rPr>
      <w:fldChar w:fldCharType="begin"/>
    </w:r>
    <w:r w:rsidRPr="000F0F8E">
      <w:rPr>
        <w:noProof/>
      </w:rPr>
      <w:instrText xml:space="preserve"> PAGE   \* MERGEFORMAT </w:instrText>
    </w:r>
    <w:r w:rsidRPr="006748E0">
      <w:rPr>
        <w:noProof/>
      </w:rPr>
      <w:fldChar w:fldCharType="separate"/>
    </w:r>
    <w:r w:rsidR="007A626E">
      <w:rPr>
        <w:noProof/>
      </w:rPr>
      <w:t>iv</w:t>
    </w:r>
    <w:r w:rsidRPr="006748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74E0237A" w:rsidR="003F09B1" w:rsidRPr="000F0F8E" w:rsidRDefault="003F09B1" w:rsidP="00C04D38">
    <w:pPr>
      <w:pStyle w:val="Footer"/>
    </w:pPr>
    <w:r w:rsidRPr="00F21ECA">
      <w:t xml:space="preserve">LAQM </w:t>
    </w:r>
    <w:r w:rsidR="0053686F">
      <w:t>Air Quality Progress</w:t>
    </w:r>
    <w:r w:rsidR="0053686F" w:rsidRPr="00F21ECA">
      <w:t xml:space="preserve"> Report </w:t>
    </w:r>
    <w:r w:rsidR="0053686F">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7A626E">
      <w:rPr>
        <w:noProof/>
      </w:rPr>
      <w:t>12</w:t>
    </w:r>
    <w:r w:rsidRPr="0080530F">
      <w:rPr>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7D89EA29" w:rsidR="003F09B1" w:rsidRPr="000F0F8E" w:rsidRDefault="003F09B1" w:rsidP="00C04D38">
    <w:pPr>
      <w:pStyle w:val="Footer"/>
    </w:pPr>
    <w:r w:rsidRPr="00F21ECA">
      <w:t xml:space="preserve">LAQM </w:t>
    </w:r>
    <w:r w:rsidR="0053686F">
      <w:t>Air Quality Progress</w:t>
    </w:r>
    <w:r w:rsidRPr="00F21ECA">
      <w:t xml:space="preserve">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7A626E">
      <w:rPr>
        <w:noProof/>
      </w:rPr>
      <w:t>34</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79CA2AB0" w:rsidR="003F09B1" w:rsidRPr="000F0F8E" w:rsidRDefault="003F09B1" w:rsidP="00C04D38">
    <w:pPr>
      <w:pStyle w:val="Footer"/>
    </w:pPr>
    <w:r w:rsidRPr="00F21ECA">
      <w:t xml:space="preserve">LAQM </w:t>
    </w:r>
    <w:r w:rsidR="0053686F">
      <w:t>Air Quality Progress</w:t>
    </w:r>
    <w:r w:rsidRPr="00F21ECA">
      <w:t xml:space="preserve">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7A626E">
      <w:rPr>
        <w:noProof/>
      </w:rPr>
      <w:t>49</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4A642020" w:rsidR="003F09B1" w:rsidRDefault="003F09B1">
    <w:pPr>
      <w:pStyle w:val="Footer"/>
    </w:pPr>
    <w:r>
      <w:t>LAQM Annual Status Report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2D80" w14:textId="77777777" w:rsidR="00980052" w:rsidRDefault="00980052" w:rsidP="002F321C">
      <w:r>
        <w:separator/>
      </w:r>
    </w:p>
  </w:footnote>
  <w:footnote w:type="continuationSeparator" w:id="0">
    <w:p w14:paraId="4F5CDCE9" w14:textId="77777777" w:rsidR="00980052" w:rsidRDefault="00980052" w:rsidP="002F321C">
      <w:r>
        <w:continuationSeparator/>
      </w:r>
    </w:p>
    <w:p w14:paraId="3893AD56" w14:textId="77777777" w:rsidR="00980052" w:rsidRDefault="00980052"/>
  </w:footnote>
  <w:footnote w:type="continuationNotice" w:id="1">
    <w:p w14:paraId="4C0C4AD3" w14:textId="77777777" w:rsidR="00980052" w:rsidRDefault="009800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3F3" w14:textId="77777777" w:rsidR="003F09B1" w:rsidRPr="00311448" w:rsidRDefault="003F09B1" w:rsidP="00F21ECA">
    <w:pPr>
      <w:pStyle w:val="Header"/>
      <w:rPr>
        <w:b/>
        <w:bCs/>
      </w:rPr>
    </w:pPr>
    <w:r w:rsidRPr="00311448">
      <w:rPr>
        <w:b/>
        <w:bCs/>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D0F"/>
    <w:multiLevelType w:val="hybridMultilevel"/>
    <w:tmpl w:val="2E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2047"/>
    <w:multiLevelType w:val="hybridMultilevel"/>
    <w:tmpl w:val="A7028D3C"/>
    <w:lvl w:ilvl="0" w:tplc="C63A3E8A">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770C"/>
    <w:multiLevelType w:val="hybridMultilevel"/>
    <w:tmpl w:val="36BE7136"/>
    <w:lvl w:ilvl="0" w:tplc="85B605D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233A"/>
    <w:multiLevelType w:val="hybridMultilevel"/>
    <w:tmpl w:val="44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B3AF3"/>
    <w:multiLevelType w:val="hybridMultilevel"/>
    <w:tmpl w:val="946A4C72"/>
    <w:lvl w:ilvl="0" w:tplc="423A3396">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521B4"/>
    <w:multiLevelType w:val="multilevel"/>
    <w:tmpl w:val="9B8E2D2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3D81312B"/>
    <w:multiLevelType w:val="hybridMultilevel"/>
    <w:tmpl w:val="374E1482"/>
    <w:lvl w:ilvl="0" w:tplc="46D26EB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A41AD"/>
    <w:multiLevelType w:val="hybridMultilevel"/>
    <w:tmpl w:val="73C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80B18"/>
    <w:multiLevelType w:val="hybridMultilevel"/>
    <w:tmpl w:val="128E2892"/>
    <w:lvl w:ilvl="0" w:tplc="D6AABC72">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6318E"/>
    <w:multiLevelType w:val="multilevel"/>
    <w:tmpl w:val="B47A47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41F33"/>
    <w:multiLevelType w:val="hybridMultilevel"/>
    <w:tmpl w:val="CA328FDE"/>
    <w:lvl w:ilvl="0" w:tplc="B54CA59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F2A7F"/>
    <w:multiLevelType w:val="hybridMultilevel"/>
    <w:tmpl w:val="DCD43B36"/>
    <w:lvl w:ilvl="0" w:tplc="11925E4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04F66"/>
    <w:multiLevelType w:val="hybridMultilevel"/>
    <w:tmpl w:val="A17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8675F"/>
    <w:multiLevelType w:val="hybridMultilevel"/>
    <w:tmpl w:val="F83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A1CE4"/>
    <w:multiLevelType w:val="hybridMultilevel"/>
    <w:tmpl w:val="15B07EEE"/>
    <w:lvl w:ilvl="0" w:tplc="DCA8BB7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7122F7"/>
    <w:multiLevelType w:val="hybridMultilevel"/>
    <w:tmpl w:val="31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9"/>
  </w:num>
  <w:num w:numId="4">
    <w:abstractNumId w:val="14"/>
  </w:num>
  <w:num w:numId="5">
    <w:abstractNumId w:val="45"/>
  </w:num>
  <w:num w:numId="6">
    <w:abstractNumId w:val="48"/>
  </w:num>
  <w:num w:numId="7">
    <w:abstractNumId w:val="7"/>
  </w:num>
  <w:num w:numId="8">
    <w:abstractNumId w:val="8"/>
  </w:num>
  <w:num w:numId="9">
    <w:abstractNumId w:val="34"/>
  </w:num>
  <w:num w:numId="10">
    <w:abstractNumId w:val="0"/>
  </w:num>
  <w:num w:numId="11">
    <w:abstractNumId w:val="30"/>
  </w:num>
  <w:num w:numId="12">
    <w:abstractNumId w:val="24"/>
  </w:num>
  <w:num w:numId="13">
    <w:abstractNumId w:val="3"/>
  </w:num>
  <w:num w:numId="14">
    <w:abstractNumId w:val="33"/>
  </w:num>
  <w:num w:numId="15">
    <w:abstractNumId w:val="5"/>
  </w:num>
  <w:num w:numId="16">
    <w:abstractNumId w:val="26"/>
  </w:num>
  <w:num w:numId="17">
    <w:abstractNumId w:val="1"/>
  </w:num>
  <w:num w:numId="18">
    <w:abstractNumId w:val="43"/>
  </w:num>
  <w:num w:numId="19">
    <w:abstractNumId w:val="38"/>
  </w:num>
  <w:num w:numId="20">
    <w:abstractNumId w:val="50"/>
  </w:num>
  <w:num w:numId="21">
    <w:abstractNumId w:val="44"/>
  </w:num>
  <w:num w:numId="22">
    <w:abstractNumId w:val="18"/>
  </w:num>
  <w:num w:numId="23">
    <w:abstractNumId w:val="11"/>
  </w:num>
  <w:num w:numId="24">
    <w:abstractNumId w:val="49"/>
  </w:num>
  <w:num w:numId="25">
    <w:abstractNumId w:val="16"/>
  </w:num>
  <w:num w:numId="26">
    <w:abstractNumId w:val="37"/>
  </w:num>
  <w:num w:numId="27">
    <w:abstractNumId w:val="25"/>
  </w:num>
  <w:num w:numId="28">
    <w:abstractNumId w:val="10"/>
  </w:num>
  <w:num w:numId="29">
    <w:abstractNumId w:val="2"/>
  </w:num>
  <w:num w:numId="30">
    <w:abstractNumId w:val="47"/>
  </w:num>
  <w:num w:numId="31">
    <w:abstractNumId w:val="9"/>
  </w:num>
  <w:num w:numId="32">
    <w:abstractNumId w:val="19"/>
  </w:num>
  <w:num w:numId="33">
    <w:abstractNumId w:val="22"/>
  </w:num>
  <w:num w:numId="34">
    <w:abstractNumId w:val="23"/>
  </w:num>
  <w:num w:numId="35">
    <w:abstractNumId w:val="27"/>
  </w:num>
  <w:num w:numId="36">
    <w:abstractNumId w:val="4"/>
  </w:num>
  <w:num w:numId="37">
    <w:abstractNumId w:val="4"/>
  </w:num>
  <w:num w:numId="38">
    <w:abstractNumId w:val="40"/>
  </w:num>
  <w:num w:numId="39">
    <w:abstractNumId w:val="31"/>
  </w:num>
  <w:num w:numId="40">
    <w:abstractNumId w:val="13"/>
  </w:num>
  <w:num w:numId="41">
    <w:abstractNumId w:val="6"/>
  </w:num>
  <w:num w:numId="42">
    <w:abstractNumId w:val="36"/>
  </w:num>
  <w:num w:numId="43">
    <w:abstractNumId w:val="41"/>
  </w:num>
  <w:num w:numId="44">
    <w:abstractNumId w:val="46"/>
  </w:num>
  <w:num w:numId="45">
    <w:abstractNumId w:val="20"/>
  </w:num>
  <w:num w:numId="46">
    <w:abstractNumId w:val="39"/>
  </w:num>
  <w:num w:numId="47">
    <w:abstractNumId w:val="21"/>
  </w:num>
  <w:num w:numId="48">
    <w:abstractNumId w:val="32"/>
  </w:num>
  <w:num w:numId="49">
    <w:abstractNumId w:val="17"/>
  </w:num>
  <w:num w:numId="50">
    <w:abstractNumId w:val="12"/>
  </w:num>
  <w:num w:numId="51">
    <w:abstractNumId w:val="28"/>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D78"/>
    <w:rsid w:val="00002DDB"/>
    <w:rsid w:val="00005783"/>
    <w:rsid w:val="0000580B"/>
    <w:rsid w:val="00005A10"/>
    <w:rsid w:val="00005C05"/>
    <w:rsid w:val="00013268"/>
    <w:rsid w:val="00017076"/>
    <w:rsid w:val="00017A20"/>
    <w:rsid w:val="00020AFD"/>
    <w:rsid w:val="00020B79"/>
    <w:rsid w:val="00023358"/>
    <w:rsid w:val="00023883"/>
    <w:rsid w:val="000239B6"/>
    <w:rsid w:val="000253BD"/>
    <w:rsid w:val="00025E3A"/>
    <w:rsid w:val="000278C7"/>
    <w:rsid w:val="00031608"/>
    <w:rsid w:val="00031742"/>
    <w:rsid w:val="00034787"/>
    <w:rsid w:val="0003556F"/>
    <w:rsid w:val="00035BA7"/>
    <w:rsid w:val="00037E1D"/>
    <w:rsid w:val="00042473"/>
    <w:rsid w:val="000449DD"/>
    <w:rsid w:val="00047257"/>
    <w:rsid w:val="00047AB1"/>
    <w:rsid w:val="00050908"/>
    <w:rsid w:val="000535F5"/>
    <w:rsid w:val="00053C0B"/>
    <w:rsid w:val="000540C8"/>
    <w:rsid w:val="00056EB2"/>
    <w:rsid w:val="00057683"/>
    <w:rsid w:val="000579C7"/>
    <w:rsid w:val="0006145C"/>
    <w:rsid w:val="000621C7"/>
    <w:rsid w:val="00064C9A"/>
    <w:rsid w:val="00066C0C"/>
    <w:rsid w:val="000674D3"/>
    <w:rsid w:val="00067860"/>
    <w:rsid w:val="00067B63"/>
    <w:rsid w:val="00071B6B"/>
    <w:rsid w:val="00076540"/>
    <w:rsid w:val="0007721B"/>
    <w:rsid w:val="00080283"/>
    <w:rsid w:val="0008563D"/>
    <w:rsid w:val="00090C17"/>
    <w:rsid w:val="000910A2"/>
    <w:rsid w:val="00091EAA"/>
    <w:rsid w:val="000953CE"/>
    <w:rsid w:val="000A1D5F"/>
    <w:rsid w:val="000A54BF"/>
    <w:rsid w:val="000A57E8"/>
    <w:rsid w:val="000A6A96"/>
    <w:rsid w:val="000A709A"/>
    <w:rsid w:val="000A7D0D"/>
    <w:rsid w:val="000B0F94"/>
    <w:rsid w:val="000B18C3"/>
    <w:rsid w:val="000B31E6"/>
    <w:rsid w:val="000B5C95"/>
    <w:rsid w:val="000C1797"/>
    <w:rsid w:val="000C3664"/>
    <w:rsid w:val="000C46CD"/>
    <w:rsid w:val="000C7377"/>
    <w:rsid w:val="000D0521"/>
    <w:rsid w:val="000D0BE4"/>
    <w:rsid w:val="000D3164"/>
    <w:rsid w:val="000D387C"/>
    <w:rsid w:val="000D5BB6"/>
    <w:rsid w:val="000D6DDF"/>
    <w:rsid w:val="000D7062"/>
    <w:rsid w:val="000E160D"/>
    <w:rsid w:val="000E3319"/>
    <w:rsid w:val="000E33FA"/>
    <w:rsid w:val="000E39E5"/>
    <w:rsid w:val="000E4C14"/>
    <w:rsid w:val="000E577D"/>
    <w:rsid w:val="000E7891"/>
    <w:rsid w:val="000F05F1"/>
    <w:rsid w:val="000F0F8E"/>
    <w:rsid w:val="000F1F6E"/>
    <w:rsid w:val="000F3113"/>
    <w:rsid w:val="000F4398"/>
    <w:rsid w:val="000F533C"/>
    <w:rsid w:val="000F5B7E"/>
    <w:rsid w:val="000F621C"/>
    <w:rsid w:val="001000A2"/>
    <w:rsid w:val="0010045D"/>
    <w:rsid w:val="00100B0B"/>
    <w:rsid w:val="00102F86"/>
    <w:rsid w:val="001045C3"/>
    <w:rsid w:val="001045F1"/>
    <w:rsid w:val="001125F6"/>
    <w:rsid w:val="00113634"/>
    <w:rsid w:val="0011381E"/>
    <w:rsid w:val="00114C3A"/>
    <w:rsid w:val="00116356"/>
    <w:rsid w:val="00116942"/>
    <w:rsid w:val="00116FC8"/>
    <w:rsid w:val="00117E08"/>
    <w:rsid w:val="00121143"/>
    <w:rsid w:val="00121659"/>
    <w:rsid w:val="00122DE0"/>
    <w:rsid w:val="00123C0E"/>
    <w:rsid w:val="001243D3"/>
    <w:rsid w:val="0012674A"/>
    <w:rsid w:val="00130A54"/>
    <w:rsid w:val="00134502"/>
    <w:rsid w:val="00135BC3"/>
    <w:rsid w:val="00137265"/>
    <w:rsid w:val="00137E49"/>
    <w:rsid w:val="0014025A"/>
    <w:rsid w:val="00141011"/>
    <w:rsid w:val="00141AA2"/>
    <w:rsid w:val="00142748"/>
    <w:rsid w:val="00144E51"/>
    <w:rsid w:val="0014735F"/>
    <w:rsid w:val="001479C8"/>
    <w:rsid w:val="001537B0"/>
    <w:rsid w:val="0015608E"/>
    <w:rsid w:val="001560C9"/>
    <w:rsid w:val="001564B7"/>
    <w:rsid w:val="00156E0F"/>
    <w:rsid w:val="0015782E"/>
    <w:rsid w:val="001605EC"/>
    <w:rsid w:val="0016262C"/>
    <w:rsid w:val="0016308C"/>
    <w:rsid w:val="001706BD"/>
    <w:rsid w:val="00171774"/>
    <w:rsid w:val="001724B8"/>
    <w:rsid w:val="001728CC"/>
    <w:rsid w:val="00174DA4"/>
    <w:rsid w:val="0017532D"/>
    <w:rsid w:val="00175CF2"/>
    <w:rsid w:val="00176C98"/>
    <w:rsid w:val="00176F57"/>
    <w:rsid w:val="00177E03"/>
    <w:rsid w:val="00183D1B"/>
    <w:rsid w:val="00187B06"/>
    <w:rsid w:val="001957AF"/>
    <w:rsid w:val="00195F43"/>
    <w:rsid w:val="001A0009"/>
    <w:rsid w:val="001A0B51"/>
    <w:rsid w:val="001A0D43"/>
    <w:rsid w:val="001A42B9"/>
    <w:rsid w:val="001A56F5"/>
    <w:rsid w:val="001A7A88"/>
    <w:rsid w:val="001A7B8D"/>
    <w:rsid w:val="001B476B"/>
    <w:rsid w:val="001B4AF9"/>
    <w:rsid w:val="001C0A47"/>
    <w:rsid w:val="001C0BD5"/>
    <w:rsid w:val="001C4430"/>
    <w:rsid w:val="001C4F7D"/>
    <w:rsid w:val="001C518B"/>
    <w:rsid w:val="001C6DD3"/>
    <w:rsid w:val="001D2683"/>
    <w:rsid w:val="001E299F"/>
    <w:rsid w:val="001E2DF8"/>
    <w:rsid w:val="001E2FC4"/>
    <w:rsid w:val="001E59A2"/>
    <w:rsid w:val="001F0E50"/>
    <w:rsid w:val="001F1918"/>
    <w:rsid w:val="001F1CD2"/>
    <w:rsid w:val="001F23C8"/>
    <w:rsid w:val="001F33E6"/>
    <w:rsid w:val="001F4EC1"/>
    <w:rsid w:val="00200F4F"/>
    <w:rsid w:val="00202869"/>
    <w:rsid w:val="002048BE"/>
    <w:rsid w:val="00206A12"/>
    <w:rsid w:val="0020794C"/>
    <w:rsid w:val="002121FC"/>
    <w:rsid w:val="002122AD"/>
    <w:rsid w:val="00212AF5"/>
    <w:rsid w:val="00213902"/>
    <w:rsid w:val="00216085"/>
    <w:rsid w:val="00217226"/>
    <w:rsid w:val="00217838"/>
    <w:rsid w:val="002203B3"/>
    <w:rsid w:val="00220C44"/>
    <w:rsid w:val="002216EF"/>
    <w:rsid w:val="00223FA1"/>
    <w:rsid w:val="00227618"/>
    <w:rsid w:val="00227951"/>
    <w:rsid w:val="00227A55"/>
    <w:rsid w:val="00234080"/>
    <w:rsid w:val="00236283"/>
    <w:rsid w:val="00236DE2"/>
    <w:rsid w:val="002371BC"/>
    <w:rsid w:val="0023788D"/>
    <w:rsid w:val="00240340"/>
    <w:rsid w:val="0024502D"/>
    <w:rsid w:val="00245E55"/>
    <w:rsid w:val="00250216"/>
    <w:rsid w:val="00251647"/>
    <w:rsid w:val="00253B6D"/>
    <w:rsid w:val="0025472D"/>
    <w:rsid w:val="00256832"/>
    <w:rsid w:val="00257719"/>
    <w:rsid w:val="00261CCA"/>
    <w:rsid w:val="00271CAD"/>
    <w:rsid w:val="00271FFF"/>
    <w:rsid w:val="002744B6"/>
    <w:rsid w:val="002752E2"/>
    <w:rsid w:val="00275D20"/>
    <w:rsid w:val="00276264"/>
    <w:rsid w:val="0027724A"/>
    <w:rsid w:val="00277C23"/>
    <w:rsid w:val="002805C8"/>
    <w:rsid w:val="0028203C"/>
    <w:rsid w:val="0028699A"/>
    <w:rsid w:val="00287955"/>
    <w:rsid w:val="00293B38"/>
    <w:rsid w:val="00293D6C"/>
    <w:rsid w:val="00294085"/>
    <w:rsid w:val="00296432"/>
    <w:rsid w:val="002977C6"/>
    <w:rsid w:val="00297F67"/>
    <w:rsid w:val="002A05A5"/>
    <w:rsid w:val="002A068B"/>
    <w:rsid w:val="002A0F3B"/>
    <w:rsid w:val="002A114B"/>
    <w:rsid w:val="002A63FE"/>
    <w:rsid w:val="002A67C9"/>
    <w:rsid w:val="002A6930"/>
    <w:rsid w:val="002A70C1"/>
    <w:rsid w:val="002B1ABF"/>
    <w:rsid w:val="002B5E40"/>
    <w:rsid w:val="002C0BB7"/>
    <w:rsid w:val="002C0E21"/>
    <w:rsid w:val="002C6513"/>
    <w:rsid w:val="002C70E8"/>
    <w:rsid w:val="002C7102"/>
    <w:rsid w:val="002D2206"/>
    <w:rsid w:val="002D3598"/>
    <w:rsid w:val="002D5EAF"/>
    <w:rsid w:val="002E2F40"/>
    <w:rsid w:val="002E3D35"/>
    <w:rsid w:val="002E4745"/>
    <w:rsid w:val="002E4A12"/>
    <w:rsid w:val="002E52A4"/>
    <w:rsid w:val="002F045B"/>
    <w:rsid w:val="002F321C"/>
    <w:rsid w:val="002F3CF6"/>
    <w:rsid w:val="002F4D05"/>
    <w:rsid w:val="002F7CAD"/>
    <w:rsid w:val="00301720"/>
    <w:rsid w:val="00301AD5"/>
    <w:rsid w:val="00302574"/>
    <w:rsid w:val="003028B8"/>
    <w:rsid w:val="00302D24"/>
    <w:rsid w:val="00303DD8"/>
    <w:rsid w:val="00304997"/>
    <w:rsid w:val="00306976"/>
    <w:rsid w:val="00306A7D"/>
    <w:rsid w:val="00311448"/>
    <w:rsid w:val="00311A93"/>
    <w:rsid w:val="00311B07"/>
    <w:rsid w:val="003140D5"/>
    <w:rsid w:val="00314294"/>
    <w:rsid w:val="00315F62"/>
    <w:rsid w:val="003172A5"/>
    <w:rsid w:val="00317CAA"/>
    <w:rsid w:val="0032155D"/>
    <w:rsid w:val="003224F8"/>
    <w:rsid w:val="00323CD7"/>
    <w:rsid w:val="00326DAA"/>
    <w:rsid w:val="00332753"/>
    <w:rsid w:val="003359F9"/>
    <w:rsid w:val="003369F2"/>
    <w:rsid w:val="00340A1A"/>
    <w:rsid w:val="00340AA3"/>
    <w:rsid w:val="00341451"/>
    <w:rsid w:val="00342072"/>
    <w:rsid w:val="00342320"/>
    <w:rsid w:val="0034693C"/>
    <w:rsid w:val="00346AAA"/>
    <w:rsid w:val="00347AD3"/>
    <w:rsid w:val="00347FD6"/>
    <w:rsid w:val="003543AB"/>
    <w:rsid w:val="003565E4"/>
    <w:rsid w:val="003579B9"/>
    <w:rsid w:val="00363BE7"/>
    <w:rsid w:val="00365BFA"/>
    <w:rsid w:val="00367E78"/>
    <w:rsid w:val="00370F57"/>
    <w:rsid w:val="00371037"/>
    <w:rsid w:val="00373628"/>
    <w:rsid w:val="00377108"/>
    <w:rsid w:val="00377E90"/>
    <w:rsid w:val="00381C1B"/>
    <w:rsid w:val="00382B4E"/>
    <w:rsid w:val="003854BB"/>
    <w:rsid w:val="003863FB"/>
    <w:rsid w:val="00386B2F"/>
    <w:rsid w:val="00387B7F"/>
    <w:rsid w:val="00395442"/>
    <w:rsid w:val="003A10E7"/>
    <w:rsid w:val="003A3BB8"/>
    <w:rsid w:val="003A4A13"/>
    <w:rsid w:val="003A51AB"/>
    <w:rsid w:val="003A5217"/>
    <w:rsid w:val="003A6259"/>
    <w:rsid w:val="003A7F2F"/>
    <w:rsid w:val="003B237A"/>
    <w:rsid w:val="003B4226"/>
    <w:rsid w:val="003B4427"/>
    <w:rsid w:val="003B49DE"/>
    <w:rsid w:val="003B5131"/>
    <w:rsid w:val="003B67DE"/>
    <w:rsid w:val="003B7C3F"/>
    <w:rsid w:val="003C1564"/>
    <w:rsid w:val="003C1ACB"/>
    <w:rsid w:val="003C5084"/>
    <w:rsid w:val="003C77CC"/>
    <w:rsid w:val="003D3044"/>
    <w:rsid w:val="003D31DF"/>
    <w:rsid w:val="003E13DC"/>
    <w:rsid w:val="003E1D89"/>
    <w:rsid w:val="003E3DC3"/>
    <w:rsid w:val="003E51D1"/>
    <w:rsid w:val="003E5758"/>
    <w:rsid w:val="003E59D3"/>
    <w:rsid w:val="003E66B8"/>
    <w:rsid w:val="003F09B1"/>
    <w:rsid w:val="003F12DA"/>
    <w:rsid w:val="003F3A76"/>
    <w:rsid w:val="003F4D14"/>
    <w:rsid w:val="003F5DD4"/>
    <w:rsid w:val="004004E6"/>
    <w:rsid w:val="00400B0F"/>
    <w:rsid w:val="00402A83"/>
    <w:rsid w:val="0040448E"/>
    <w:rsid w:val="00405910"/>
    <w:rsid w:val="004114A8"/>
    <w:rsid w:val="00412674"/>
    <w:rsid w:val="00414262"/>
    <w:rsid w:val="004168B1"/>
    <w:rsid w:val="00421A16"/>
    <w:rsid w:val="0042287B"/>
    <w:rsid w:val="00423246"/>
    <w:rsid w:val="004233E0"/>
    <w:rsid w:val="0042706E"/>
    <w:rsid w:val="0043035A"/>
    <w:rsid w:val="00437173"/>
    <w:rsid w:val="00437E74"/>
    <w:rsid w:val="00441990"/>
    <w:rsid w:val="00442BC1"/>
    <w:rsid w:val="00443B98"/>
    <w:rsid w:val="00445583"/>
    <w:rsid w:val="004458FF"/>
    <w:rsid w:val="004462F7"/>
    <w:rsid w:val="0045249E"/>
    <w:rsid w:val="00452CF1"/>
    <w:rsid w:val="00455740"/>
    <w:rsid w:val="00456CFD"/>
    <w:rsid w:val="00456DA5"/>
    <w:rsid w:val="004571EE"/>
    <w:rsid w:val="00461D95"/>
    <w:rsid w:val="00462EF5"/>
    <w:rsid w:val="00463919"/>
    <w:rsid w:val="004640BB"/>
    <w:rsid w:val="0046419E"/>
    <w:rsid w:val="004647DE"/>
    <w:rsid w:val="00464F41"/>
    <w:rsid w:val="00472EC7"/>
    <w:rsid w:val="004734D4"/>
    <w:rsid w:val="00480E02"/>
    <w:rsid w:val="004813E8"/>
    <w:rsid w:val="00482975"/>
    <w:rsid w:val="00483A86"/>
    <w:rsid w:val="00483D57"/>
    <w:rsid w:val="004859AD"/>
    <w:rsid w:val="0048688E"/>
    <w:rsid w:val="00487F88"/>
    <w:rsid w:val="00492F01"/>
    <w:rsid w:val="00495BBD"/>
    <w:rsid w:val="00496517"/>
    <w:rsid w:val="00497C10"/>
    <w:rsid w:val="004A1D7F"/>
    <w:rsid w:val="004A27D0"/>
    <w:rsid w:val="004A2E7D"/>
    <w:rsid w:val="004A31B5"/>
    <w:rsid w:val="004B1FD0"/>
    <w:rsid w:val="004B2680"/>
    <w:rsid w:val="004B39E8"/>
    <w:rsid w:val="004B6AFF"/>
    <w:rsid w:val="004C0E12"/>
    <w:rsid w:val="004C1F8A"/>
    <w:rsid w:val="004C20FE"/>
    <w:rsid w:val="004C4A19"/>
    <w:rsid w:val="004C537D"/>
    <w:rsid w:val="004D1E4A"/>
    <w:rsid w:val="004D3732"/>
    <w:rsid w:val="004D6307"/>
    <w:rsid w:val="004E0105"/>
    <w:rsid w:val="004E3EEA"/>
    <w:rsid w:val="004E4F0D"/>
    <w:rsid w:val="004E5CDD"/>
    <w:rsid w:val="004E7EAC"/>
    <w:rsid w:val="004F1286"/>
    <w:rsid w:val="004F1654"/>
    <w:rsid w:val="004F2544"/>
    <w:rsid w:val="004F6C6A"/>
    <w:rsid w:val="004F7D76"/>
    <w:rsid w:val="004F7E71"/>
    <w:rsid w:val="005002C6"/>
    <w:rsid w:val="005003F1"/>
    <w:rsid w:val="005019EF"/>
    <w:rsid w:val="0050452D"/>
    <w:rsid w:val="005066FE"/>
    <w:rsid w:val="00506832"/>
    <w:rsid w:val="005105D9"/>
    <w:rsid w:val="00511429"/>
    <w:rsid w:val="005130DB"/>
    <w:rsid w:val="00514965"/>
    <w:rsid w:val="0051501B"/>
    <w:rsid w:val="005153E5"/>
    <w:rsid w:val="005155CD"/>
    <w:rsid w:val="005170FC"/>
    <w:rsid w:val="005172B9"/>
    <w:rsid w:val="0051783D"/>
    <w:rsid w:val="005221A1"/>
    <w:rsid w:val="00523FBC"/>
    <w:rsid w:val="00524014"/>
    <w:rsid w:val="00524366"/>
    <w:rsid w:val="00525803"/>
    <w:rsid w:val="00527D15"/>
    <w:rsid w:val="0053569D"/>
    <w:rsid w:val="0053684E"/>
    <w:rsid w:val="0053686F"/>
    <w:rsid w:val="00540537"/>
    <w:rsid w:val="005469F0"/>
    <w:rsid w:val="00550506"/>
    <w:rsid w:val="00551534"/>
    <w:rsid w:val="0055179C"/>
    <w:rsid w:val="00551AA9"/>
    <w:rsid w:val="00551FC2"/>
    <w:rsid w:val="00552583"/>
    <w:rsid w:val="005540FA"/>
    <w:rsid w:val="00554BEE"/>
    <w:rsid w:val="0055617D"/>
    <w:rsid w:val="00561F29"/>
    <w:rsid w:val="00562BC0"/>
    <w:rsid w:val="00563B83"/>
    <w:rsid w:val="00564B48"/>
    <w:rsid w:val="00564DFF"/>
    <w:rsid w:val="005650B8"/>
    <w:rsid w:val="00565199"/>
    <w:rsid w:val="005663EE"/>
    <w:rsid w:val="00566544"/>
    <w:rsid w:val="00566F6F"/>
    <w:rsid w:val="00567F6B"/>
    <w:rsid w:val="005745C1"/>
    <w:rsid w:val="005753E5"/>
    <w:rsid w:val="005759CA"/>
    <w:rsid w:val="0057664E"/>
    <w:rsid w:val="00577EB7"/>
    <w:rsid w:val="00581D2D"/>
    <w:rsid w:val="00582B6D"/>
    <w:rsid w:val="00582C4F"/>
    <w:rsid w:val="00583C8F"/>
    <w:rsid w:val="00584C42"/>
    <w:rsid w:val="00585710"/>
    <w:rsid w:val="00586587"/>
    <w:rsid w:val="005874B7"/>
    <w:rsid w:val="0059156D"/>
    <w:rsid w:val="005921B8"/>
    <w:rsid w:val="00594C29"/>
    <w:rsid w:val="00594FBD"/>
    <w:rsid w:val="005A1084"/>
    <w:rsid w:val="005A2F1C"/>
    <w:rsid w:val="005A49FB"/>
    <w:rsid w:val="005A6DA9"/>
    <w:rsid w:val="005A6F3A"/>
    <w:rsid w:val="005A7EF4"/>
    <w:rsid w:val="005B2C85"/>
    <w:rsid w:val="005B7BA5"/>
    <w:rsid w:val="005C1237"/>
    <w:rsid w:val="005C29AB"/>
    <w:rsid w:val="005C3B50"/>
    <w:rsid w:val="005C6027"/>
    <w:rsid w:val="005D1E68"/>
    <w:rsid w:val="005D50DA"/>
    <w:rsid w:val="005D5D82"/>
    <w:rsid w:val="005D6A28"/>
    <w:rsid w:val="005E45D3"/>
    <w:rsid w:val="005E791A"/>
    <w:rsid w:val="005E7CE3"/>
    <w:rsid w:val="005F2C58"/>
    <w:rsid w:val="005F6E17"/>
    <w:rsid w:val="0060075F"/>
    <w:rsid w:val="00601F25"/>
    <w:rsid w:val="00602CE8"/>
    <w:rsid w:val="00603729"/>
    <w:rsid w:val="00603AC6"/>
    <w:rsid w:val="00604EC0"/>
    <w:rsid w:val="006054AC"/>
    <w:rsid w:val="00605908"/>
    <w:rsid w:val="00605C48"/>
    <w:rsid w:val="006078E8"/>
    <w:rsid w:val="00616C3C"/>
    <w:rsid w:val="006204EE"/>
    <w:rsid w:val="00622A6E"/>
    <w:rsid w:val="00624575"/>
    <w:rsid w:val="006247C9"/>
    <w:rsid w:val="00625411"/>
    <w:rsid w:val="0063049D"/>
    <w:rsid w:val="00630BA3"/>
    <w:rsid w:val="0063411A"/>
    <w:rsid w:val="00635935"/>
    <w:rsid w:val="00635AFC"/>
    <w:rsid w:val="00640EF5"/>
    <w:rsid w:val="006415AD"/>
    <w:rsid w:val="00642E9F"/>
    <w:rsid w:val="00646B20"/>
    <w:rsid w:val="00647227"/>
    <w:rsid w:val="006503B6"/>
    <w:rsid w:val="00650E9C"/>
    <w:rsid w:val="00652F01"/>
    <w:rsid w:val="00653254"/>
    <w:rsid w:val="00654C24"/>
    <w:rsid w:val="0065675D"/>
    <w:rsid w:val="006574FB"/>
    <w:rsid w:val="006578E1"/>
    <w:rsid w:val="0066196A"/>
    <w:rsid w:val="0066208E"/>
    <w:rsid w:val="00662FDC"/>
    <w:rsid w:val="0066397F"/>
    <w:rsid w:val="00663D6C"/>
    <w:rsid w:val="00664074"/>
    <w:rsid w:val="0066626C"/>
    <w:rsid w:val="006748E0"/>
    <w:rsid w:val="0068023D"/>
    <w:rsid w:val="00680264"/>
    <w:rsid w:val="0068165A"/>
    <w:rsid w:val="00684734"/>
    <w:rsid w:val="00684B45"/>
    <w:rsid w:val="00686C8E"/>
    <w:rsid w:val="0068716B"/>
    <w:rsid w:val="00687B10"/>
    <w:rsid w:val="00692191"/>
    <w:rsid w:val="0069274A"/>
    <w:rsid w:val="00694855"/>
    <w:rsid w:val="00694A27"/>
    <w:rsid w:val="006976FE"/>
    <w:rsid w:val="006A0B36"/>
    <w:rsid w:val="006A1348"/>
    <w:rsid w:val="006A373A"/>
    <w:rsid w:val="006A3777"/>
    <w:rsid w:val="006A39BA"/>
    <w:rsid w:val="006A69CD"/>
    <w:rsid w:val="006B3982"/>
    <w:rsid w:val="006C2D07"/>
    <w:rsid w:val="006C66D0"/>
    <w:rsid w:val="006C7C2A"/>
    <w:rsid w:val="006D007B"/>
    <w:rsid w:val="006D681F"/>
    <w:rsid w:val="006D7832"/>
    <w:rsid w:val="006E05CC"/>
    <w:rsid w:val="006E2A63"/>
    <w:rsid w:val="006E339A"/>
    <w:rsid w:val="006E4F4C"/>
    <w:rsid w:val="006E4FDF"/>
    <w:rsid w:val="006E5A63"/>
    <w:rsid w:val="006F04A8"/>
    <w:rsid w:val="006F1522"/>
    <w:rsid w:val="006F2229"/>
    <w:rsid w:val="006F2997"/>
    <w:rsid w:val="006F39A5"/>
    <w:rsid w:val="00701800"/>
    <w:rsid w:val="0070528D"/>
    <w:rsid w:val="00706BBA"/>
    <w:rsid w:val="007074C6"/>
    <w:rsid w:val="00710E6C"/>
    <w:rsid w:val="00711620"/>
    <w:rsid w:val="007122B7"/>
    <w:rsid w:val="00712455"/>
    <w:rsid w:val="00714101"/>
    <w:rsid w:val="00714168"/>
    <w:rsid w:val="00716249"/>
    <w:rsid w:val="007165A6"/>
    <w:rsid w:val="00721E88"/>
    <w:rsid w:val="00722E1F"/>
    <w:rsid w:val="00723543"/>
    <w:rsid w:val="00724803"/>
    <w:rsid w:val="00725563"/>
    <w:rsid w:val="007259C7"/>
    <w:rsid w:val="00726C46"/>
    <w:rsid w:val="00727109"/>
    <w:rsid w:val="00727E8F"/>
    <w:rsid w:val="0073064D"/>
    <w:rsid w:val="00731113"/>
    <w:rsid w:val="00733103"/>
    <w:rsid w:val="00737276"/>
    <w:rsid w:val="007376DD"/>
    <w:rsid w:val="00742944"/>
    <w:rsid w:val="00742965"/>
    <w:rsid w:val="00743202"/>
    <w:rsid w:val="00744DCD"/>
    <w:rsid w:val="00750424"/>
    <w:rsid w:val="007506D6"/>
    <w:rsid w:val="00753C5A"/>
    <w:rsid w:val="00755ED6"/>
    <w:rsid w:val="00756337"/>
    <w:rsid w:val="0076065A"/>
    <w:rsid w:val="00761892"/>
    <w:rsid w:val="00761C88"/>
    <w:rsid w:val="00774F5A"/>
    <w:rsid w:val="007757A4"/>
    <w:rsid w:val="00775992"/>
    <w:rsid w:val="00775BC8"/>
    <w:rsid w:val="00777F4B"/>
    <w:rsid w:val="00781B99"/>
    <w:rsid w:val="007826D7"/>
    <w:rsid w:val="00782A10"/>
    <w:rsid w:val="00783D75"/>
    <w:rsid w:val="007848C7"/>
    <w:rsid w:val="00786EB7"/>
    <w:rsid w:val="007879C2"/>
    <w:rsid w:val="007948F0"/>
    <w:rsid w:val="00794C01"/>
    <w:rsid w:val="00794D68"/>
    <w:rsid w:val="00795216"/>
    <w:rsid w:val="00797310"/>
    <w:rsid w:val="007A149D"/>
    <w:rsid w:val="007A626E"/>
    <w:rsid w:val="007A6882"/>
    <w:rsid w:val="007B05CB"/>
    <w:rsid w:val="007B390C"/>
    <w:rsid w:val="007B581E"/>
    <w:rsid w:val="007B5ECA"/>
    <w:rsid w:val="007C35A9"/>
    <w:rsid w:val="007C4A23"/>
    <w:rsid w:val="007C4E84"/>
    <w:rsid w:val="007C5BF5"/>
    <w:rsid w:val="007C5CA2"/>
    <w:rsid w:val="007D02B5"/>
    <w:rsid w:val="007D1E79"/>
    <w:rsid w:val="007D2AC7"/>
    <w:rsid w:val="007D3787"/>
    <w:rsid w:val="007D417B"/>
    <w:rsid w:val="007D5F99"/>
    <w:rsid w:val="007E1EAB"/>
    <w:rsid w:val="007E762F"/>
    <w:rsid w:val="007F0A7D"/>
    <w:rsid w:val="007F21D4"/>
    <w:rsid w:val="007F2472"/>
    <w:rsid w:val="007F2B4C"/>
    <w:rsid w:val="007F5EDA"/>
    <w:rsid w:val="007F6885"/>
    <w:rsid w:val="007F75C5"/>
    <w:rsid w:val="007F77B9"/>
    <w:rsid w:val="008003E1"/>
    <w:rsid w:val="00801C52"/>
    <w:rsid w:val="00803194"/>
    <w:rsid w:val="00803D59"/>
    <w:rsid w:val="0080455F"/>
    <w:rsid w:val="00804DF5"/>
    <w:rsid w:val="0080530F"/>
    <w:rsid w:val="00812704"/>
    <w:rsid w:val="00812F8F"/>
    <w:rsid w:val="008142E3"/>
    <w:rsid w:val="008167AE"/>
    <w:rsid w:val="008203B7"/>
    <w:rsid w:val="00820468"/>
    <w:rsid w:val="0082101B"/>
    <w:rsid w:val="00822133"/>
    <w:rsid w:val="00824489"/>
    <w:rsid w:val="0083163B"/>
    <w:rsid w:val="00837104"/>
    <w:rsid w:val="0083735C"/>
    <w:rsid w:val="008409F1"/>
    <w:rsid w:val="00842489"/>
    <w:rsid w:val="00843C07"/>
    <w:rsid w:val="0084537A"/>
    <w:rsid w:val="008459FC"/>
    <w:rsid w:val="00845AB8"/>
    <w:rsid w:val="008473AE"/>
    <w:rsid w:val="00853C55"/>
    <w:rsid w:val="008553B5"/>
    <w:rsid w:val="00855508"/>
    <w:rsid w:val="00855CBD"/>
    <w:rsid w:val="008570E2"/>
    <w:rsid w:val="00861B1B"/>
    <w:rsid w:val="008636AF"/>
    <w:rsid w:val="00864481"/>
    <w:rsid w:val="00865617"/>
    <w:rsid w:val="008661CE"/>
    <w:rsid w:val="008704F3"/>
    <w:rsid w:val="0087097C"/>
    <w:rsid w:val="00871730"/>
    <w:rsid w:val="00872F8C"/>
    <w:rsid w:val="00873B3C"/>
    <w:rsid w:val="008741DE"/>
    <w:rsid w:val="0087559F"/>
    <w:rsid w:val="00881A6D"/>
    <w:rsid w:val="00883454"/>
    <w:rsid w:val="008844D5"/>
    <w:rsid w:val="00885EDF"/>
    <w:rsid w:val="00886415"/>
    <w:rsid w:val="00894999"/>
    <w:rsid w:val="00896B4C"/>
    <w:rsid w:val="008A1437"/>
    <w:rsid w:val="008A1694"/>
    <w:rsid w:val="008A1896"/>
    <w:rsid w:val="008A1EA3"/>
    <w:rsid w:val="008A315E"/>
    <w:rsid w:val="008A33EF"/>
    <w:rsid w:val="008A535E"/>
    <w:rsid w:val="008A596B"/>
    <w:rsid w:val="008B21D9"/>
    <w:rsid w:val="008B50FC"/>
    <w:rsid w:val="008B6D75"/>
    <w:rsid w:val="008C0832"/>
    <w:rsid w:val="008C1241"/>
    <w:rsid w:val="008C155D"/>
    <w:rsid w:val="008C1A05"/>
    <w:rsid w:val="008C294D"/>
    <w:rsid w:val="008C3876"/>
    <w:rsid w:val="008C46A8"/>
    <w:rsid w:val="008C546C"/>
    <w:rsid w:val="008C54D3"/>
    <w:rsid w:val="008C54E6"/>
    <w:rsid w:val="008D10BE"/>
    <w:rsid w:val="008D2F19"/>
    <w:rsid w:val="008D50C3"/>
    <w:rsid w:val="008D680F"/>
    <w:rsid w:val="008D717A"/>
    <w:rsid w:val="008E1811"/>
    <w:rsid w:val="008E213E"/>
    <w:rsid w:val="008E3B3B"/>
    <w:rsid w:val="008E4238"/>
    <w:rsid w:val="008E4E08"/>
    <w:rsid w:val="008E53C7"/>
    <w:rsid w:val="008E5727"/>
    <w:rsid w:val="008E64EE"/>
    <w:rsid w:val="008E775F"/>
    <w:rsid w:val="008F1215"/>
    <w:rsid w:val="008F33D6"/>
    <w:rsid w:val="008F3640"/>
    <w:rsid w:val="008F45AF"/>
    <w:rsid w:val="008F4631"/>
    <w:rsid w:val="008F68B3"/>
    <w:rsid w:val="009017B4"/>
    <w:rsid w:val="00902DD7"/>
    <w:rsid w:val="009115C6"/>
    <w:rsid w:val="009118D4"/>
    <w:rsid w:val="0091523E"/>
    <w:rsid w:val="009159FD"/>
    <w:rsid w:val="009162C1"/>
    <w:rsid w:val="00921A67"/>
    <w:rsid w:val="00921FF6"/>
    <w:rsid w:val="009229B5"/>
    <w:rsid w:val="00924A1F"/>
    <w:rsid w:val="009253C8"/>
    <w:rsid w:val="00930CFF"/>
    <w:rsid w:val="009316D8"/>
    <w:rsid w:val="0093243D"/>
    <w:rsid w:val="00934181"/>
    <w:rsid w:val="00940D38"/>
    <w:rsid w:val="009418B4"/>
    <w:rsid w:val="0094190A"/>
    <w:rsid w:val="00942256"/>
    <w:rsid w:val="00946009"/>
    <w:rsid w:val="0095116B"/>
    <w:rsid w:val="0095191D"/>
    <w:rsid w:val="00953BCB"/>
    <w:rsid w:val="00954029"/>
    <w:rsid w:val="009554C2"/>
    <w:rsid w:val="00955739"/>
    <w:rsid w:val="00956045"/>
    <w:rsid w:val="00956A7A"/>
    <w:rsid w:val="00957478"/>
    <w:rsid w:val="009575DB"/>
    <w:rsid w:val="00961233"/>
    <w:rsid w:val="00962FEF"/>
    <w:rsid w:val="00963CAE"/>
    <w:rsid w:val="00964CDF"/>
    <w:rsid w:val="009656B0"/>
    <w:rsid w:val="00966832"/>
    <w:rsid w:val="00972094"/>
    <w:rsid w:val="0097313B"/>
    <w:rsid w:val="00973257"/>
    <w:rsid w:val="00974AE6"/>
    <w:rsid w:val="00976013"/>
    <w:rsid w:val="00976626"/>
    <w:rsid w:val="009766C5"/>
    <w:rsid w:val="00976E47"/>
    <w:rsid w:val="00980052"/>
    <w:rsid w:val="009808F8"/>
    <w:rsid w:val="00980A78"/>
    <w:rsid w:val="00983CA5"/>
    <w:rsid w:val="0098402A"/>
    <w:rsid w:val="009841A2"/>
    <w:rsid w:val="00984E7B"/>
    <w:rsid w:val="00985D15"/>
    <w:rsid w:val="0098785F"/>
    <w:rsid w:val="00992220"/>
    <w:rsid w:val="00993E11"/>
    <w:rsid w:val="00993E32"/>
    <w:rsid w:val="009943EA"/>
    <w:rsid w:val="00995445"/>
    <w:rsid w:val="009A0EC8"/>
    <w:rsid w:val="009A3601"/>
    <w:rsid w:val="009A3BB5"/>
    <w:rsid w:val="009A4CD2"/>
    <w:rsid w:val="009A76D5"/>
    <w:rsid w:val="009B25EE"/>
    <w:rsid w:val="009B2A2C"/>
    <w:rsid w:val="009B2D09"/>
    <w:rsid w:val="009B4C12"/>
    <w:rsid w:val="009B5FB2"/>
    <w:rsid w:val="009B7F4C"/>
    <w:rsid w:val="009C068C"/>
    <w:rsid w:val="009C6FD1"/>
    <w:rsid w:val="009C7A4F"/>
    <w:rsid w:val="009D035A"/>
    <w:rsid w:val="009D28B3"/>
    <w:rsid w:val="009D313F"/>
    <w:rsid w:val="009D56FA"/>
    <w:rsid w:val="009D655A"/>
    <w:rsid w:val="009D7496"/>
    <w:rsid w:val="009E1694"/>
    <w:rsid w:val="009E3DB3"/>
    <w:rsid w:val="009E4191"/>
    <w:rsid w:val="009E55EA"/>
    <w:rsid w:val="009E6E07"/>
    <w:rsid w:val="009F2CC8"/>
    <w:rsid w:val="009F2F0B"/>
    <w:rsid w:val="009F429E"/>
    <w:rsid w:val="009F4AC6"/>
    <w:rsid w:val="009F57BD"/>
    <w:rsid w:val="00A00B5A"/>
    <w:rsid w:val="00A01ED1"/>
    <w:rsid w:val="00A05987"/>
    <w:rsid w:val="00A06588"/>
    <w:rsid w:val="00A06DA6"/>
    <w:rsid w:val="00A06FAB"/>
    <w:rsid w:val="00A10024"/>
    <w:rsid w:val="00A10A62"/>
    <w:rsid w:val="00A11CAA"/>
    <w:rsid w:val="00A1229F"/>
    <w:rsid w:val="00A1296C"/>
    <w:rsid w:val="00A15E89"/>
    <w:rsid w:val="00A16F81"/>
    <w:rsid w:val="00A173B8"/>
    <w:rsid w:val="00A21119"/>
    <w:rsid w:val="00A21AB4"/>
    <w:rsid w:val="00A21E8C"/>
    <w:rsid w:val="00A221A2"/>
    <w:rsid w:val="00A22595"/>
    <w:rsid w:val="00A259D7"/>
    <w:rsid w:val="00A311FF"/>
    <w:rsid w:val="00A31DE3"/>
    <w:rsid w:val="00A35818"/>
    <w:rsid w:val="00A35B6B"/>
    <w:rsid w:val="00A40660"/>
    <w:rsid w:val="00A431EC"/>
    <w:rsid w:val="00A50E19"/>
    <w:rsid w:val="00A52EAA"/>
    <w:rsid w:val="00A5564C"/>
    <w:rsid w:val="00A55E54"/>
    <w:rsid w:val="00A56747"/>
    <w:rsid w:val="00A57065"/>
    <w:rsid w:val="00A60749"/>
    <w:rsid w:val="00A60B42"/>
    <w:rsid w:val="00A626CC"/>
    <w:rsid w:val="00A63E0D"/>
    <w:rsid w:val="00A667BE"/>
    <w:rsid w:val="00A70FFA"/>
    <w:rsid w:val="00A72158"/>
    <w:rsid w:val="00A742C4"/>
    <w:rsid w:val="00A75A95"/>
    <w:rsid w:val="00A76CD8"/>
    <w:rsid w:val="00A76DAE"/>
    <w:rsid w:val="00A832D3"/>
    <w:rsid w:val="00A84E54"/>
    <w:rsid w:val="00A8540C"/>
    <w:rsid w:val="00A878B9"/>
    <w:rsid w:val="00A93C8E"/>
    <w:rsid w:val="00A963A8"/>
    <w:rsid w:val="00A97C08"/>
    <w:rsid w:val="00AA6207"/>
    <w:rsid w:val="00AB1B71"/>
    <w:rsid w:val="00AB7E34"/>
    <w:rsid w:val="00AD054C"/>
    <w:rsid w:val="00AD2F71"/>
    <w:rsid w:val="00AD398B"/>
    <w:rsid w:val="00AD4565"/>
    <w:rsid w:val="00AD57CA"/>
    <w:rsid w:val="00AE2422"/>
    <w:rsid w:val="00AE271D"/>
    <w:rsid w:val="00AE4FD4"/>
    <w:rsid w:val="00AE56C8"/>
    <w:rsid w:val="00AE5F7C"/>
    <w:rsid w:val="00AF0AE9"/>
    <w:rsid w:val="00AF0E8B"/>
    <w:rsid w:val="00AF11CE"/>
    <w:rsid w:val="00AF2C95"/>
    <w:rsid w:val="00AF3AFC"/>
    <w:rsid w:val="00AF60C4"/>
    <w:rsid w:val="00AF7CA0"/>
    <w:rsid w:val="00B00BA0"/>
    <w:rsid w:val="00B0163A"/>
    <w:rsid w:val="00B042F6"/>
    <w:rsid w:val="00B04CE0"/>
    <w:rsid w:val="00B05D04"/>
    <w:rsid w:val="00B072C8"/>
    <w:rsid w:val="00B07E11"/>
    <w:rsid w:val="00B145D5"/>
    <w:rsid w:val="00B1490D"/>
    <w:rsid w:val="00B14B97"/>
    <w:rsid w:val="00B14C60"/>
    <w:rsid w:val="00B15249"/>
    <w:rsid w:val="00B15BAC"/>
    <w:rsid w:val="00B2022D"/>
    <w:rsid w:val="00B228C8"/>
    <w:rsid w:val="00B228F6"/>
    <w:rsid w:val="00B230FF"/>
    <w:rsid w:val="00B24AE1"/>
    <w:rsid w:val="00B32EF0"/>
    <w:rsid w:val="00B35E44"/>
    <w:rsid w:val="00B36108"/>
    <w:rsid w:val="00B40B88"/>
    <w:rsid w:val="00B41226"/>
    <w:rsid w:val="00B44D73"/>
    <w:rsid w:val="00B453F1"/>
    <w:rsid w:val="00B45503"/>
    <w:rsid w:val="00B5059E"/>
    <w:rsid w:val="00B51318"/>
    <w:rsid w:val="00B542F4"/>
    <w:rsid w:val="00B5439A"/>
    <w:rsid w:val="00B54BBA"/>
    <w:rsid w:val="00B556A8"/>
    <w:rsid w:val="00B57BA6"/>
    <w:rsid w:val="00B61673"/>
    <w:rsid w:val="00B62B67"/>
    <w:rsid w:val="00B62FB9"/>
    <w:rsid w:val="00B631F5"/>
    <w:rsid w:val="00B63D9E"/>
    <w:rsid w:val="00B70181"/>
    <w:rsid w:val="00B70F27"/>
    <w:rsid w:val="00B73D85"/>
    <w:rsid w:val="00B74D78"/>
    <w:rsid w:val="00B7613C"/>
    <w:rsid w:val="00B8039D"/>
    <w:rsid w:val="00B85617"/>
    <w:rsid w:val="00B87482"/>
    <w:rsid w:val="00B92F53"/>
    <w:rsid w:val="00B93267"/>
    <w:rsid w:val="00B949C1"/>
    <w:rsid w:val="00B967EC"/>
    <w:rsid w:val="00B97348"/>
    <w:rsid w:val="00B97422"/>
    <w:rsid w:val="00BA08DB"/>
    <w:rsid w:val="00BA2EEF"/>
    <w:rsid w:val="00BA4485"/>
    <w:rsid w:val="00BA4610"/>
    <w:rsid w:val="00BA78D3"/>
    <w:rsid w:val="00BB5A67"/>
    <w:rsid w:val="00BC11C9"/>
    <w:rsid w:val="00BC283A"/>
    <w:rsid w:val="00BC323F"/>
    <w:rsid w:val="00BC38DB"/>
    <w:rsid w:val="00BC6CAB"/>
    <w:rsid w:val="00BD1968"/>
    <w:rsid w:val="00BD327D"/>
    <w:rsid w:val="00BD4678"/>
    <w:rsid w:val="00BD7B26"/>
    <w:rsid w:val="00BE05A0"/>
    <w:rsid w:val="00BE33E4"/>
    <w:rsid w:val="00BE345D"/>
    <w:rsid w:val="00BE439D"/>
    <w:rsid w:val="00BE5513"/>
    <w:rsid w:val="00BE619B"/>
    <w:rsid w:val="00BE79FA"/>
    <w:rsid w:val="00BF021E"/>
    <w:rsid w:val="00BF3074"/>
    <w:rsid w:val="00BF3623"/>
    <w:rsid w:val="00BF40A7"/>
    <w:rsid w:val="00BF44CD"/>
    <w:rsid w:val="00BF4D11"/>
    <w:rsid w:val="00BF4E37"/>
    <w:rsid w:val="00BF515C"/>
    <w:rsid w:val="00BF5798"/>
    <w:rsid w:val="00BF6217"/>
    <w:rsid w:val="00C01A7F"/>
    <w:rsid w:val="00C02AE5"/>
    <w:rsid w:val="00C02C75"/>
    <w:rsid w:val="00C030D4"/>
    <w:rsid w:val="00C0403D"/>
    <w:rsid w:val="00C049F5"/>
    <w:rsid w:val="00C04D38"/>
    <w:rsid w:val="00C05386"/>
    <w:rsid w:val="00C11879"/>
    <w:rsid w:val="00C11D5D"/>
    <w:rsid w:val="00C15276"/>
    <w:rsid w:val="00C16B67"/>
    <w:rsid w:val="00C175CD"/>
    <w:rsid w:val="00C20E4F"/>
    <w:rsid w:val="00C22872"/>
    <w:rsid w:val="00C23DE5"/>
    <w:rsid w:val="00C248C9"/>
    <w:rsid w:val="00C26B97"/>
    <w:rsid w:val="00C3352B"/>
    <w:rsid w:val="00C3404E"/>
    <w:rsid w:val="00C34C5E"/>
    <w:rsid w:val="00C35E45"/>
    <w:rsid w:val="00C37061"/>
    <w:rsid w:val="00C404CE"/>
    <w:rsid w:val="00C41F01"/>
    <w:rsid w:val="00C42EEF"/>
    <w:rsid w:val="00C43DE6"/>
    <w:rsid w:val="00C4621D"/>
    <w:rsid w:val="00C47F69"/>
    <w:rsid w:val="00C500B6"/>
    <w:rsid w:val="00C511FB"/>
    <w:rsid w:val="00C512A6"/>
    <w:rsid w:val="00C55A2A"/>
    <w:rsid w:val="00C564AB"/>
    <w:rsid w:val="00C56B6C"/>
    <w:rsid w:val="00C61C64"/>
    <w:rsid w:val="00C62236"/>
    <w:rsid w:val="00C62418"/>
    <w:rsid w:val="00C64A08"/>
    <w:rsid w:val="00C65325"/>
    <w:rsid w:val="00C65CBA"/>
    <w:rsid w:val="00C712C4"/>
    <w:rsid w:val="00C715CB"/>
    <w:rsid w:val="00C71A4F"/>
    <w:rsid w:val="00C7236F"/>
    <w:rsid w:val="00C75D4D"/>
    <w:rsid w:val="00C75D9B"/>
    <w:rsid w:val="00C76222"/>
    <w:rsid w:val="00C8174D"/>
    <w:rsid w:val="00C81C44"/>
    <w:rsid w:val="00C86057"/>
    <w:rsid w:val="00C8677E"/>
    <w:rsid w:val="00C876F1"/>
    <w:rsid w:val="00C92007"/>
    <w:rsid w:val="00C92623"/>
    <w:rsid w:val="00C92821"/>
    <w:rsid w:val="00C95197"/>
    <w:rsid w:val="00CA5AE0"/>
    <w:rsid w:val="00CA5E25"/>
    <w:rsid w:val="00CB668B"/>
    <w:rsid w:val="00CB6E5A"/>
    <w:rsid w:val="00CC0230"/>
    <w:rsid w:val="00CC0680"/>
    <w:rsid w:val="00CC0862"/>
    <w:rsid w:val="00CC5D5E"/>
    <w:rsid w:val="00CD38CC"/>
    <w:rsid w:val="00CD3962"/>
    <w:rsid w:val="00CD3A51"/>
    <w:rsid w:val="00CD3AC4"/>
    <w:rsid w:val="00CD4EA7"/>
    <w:rsid w:val="00CD5646"/>
    <w:rsid w:val="00CD56D6"/>
    <w:rsid w:val="00CD57C0"/>
    <w:rsid w:val="00CE0AB0"/>
    <w:rsid w:val="00CE34F1"/>
    <w:rsid w:val="00CE3882"/>
    <w:rsid w:val="00CE4A08"/>
    <w:rsid w:val="00CE7ECC"/>
    <w:rsid w:val="00CF06A7"/>
    <w:rsid w:val="00CF3C05"/>
    <w:rsid w:val="00CF430B"/>
    <w:rsid w:val="00CF4E67"/>
    <w:rsid w:val="00CF57C2"/>
    <w:rsid w:val="00CF5EB7"/>
    <w:rsid w:val="00CF7339"/>
    <w:rsid w:val="00D0153B"/>
    <w:rsid w:val="00D024C9"/>
    <w:rsid w:val="00D04662"/>
    <w:rsid w:val="00D11C3D"/>
    <w:rsid w:val="00D121D6"/>
    <w:rsid w:val="00D121EF"/>
    <w:rsid w:val="00D16DFB"/>
    <w:rsid w:val="00D1703E"/>
    <w:rsid w:val="00D17B44"/>
    <w:rsid w:val="00D22F91"/>
    <w:rsid w:val="00D22FB0"/>
    <w:rsid w:val="00D23A53"/>
    <w:rsid w:val="00D23E0D"/>
    <w:rsid w:val="00D24D72"/>
    <w:rsid w:val="00D25005"/>
    <w:rsid w:val="00D26595"/>
    <w:rsid w:val="00D27B17"/>
    <w:rsid w:val="00D306E3"/>
    <w:rsid w:val="00D324A2"/>
    <w:rsid w:val="00D364BB"/>
    <w:rsid w:val="00D369EC"/>
    <w:rsid w:val="00D36E22"/>
    <w:rsid w:val="00D41F2A"/>
    <w:rsid w:val="00D46629"/>
    <w:rsid w:val="00D4762F"/>
    <w:rsid w:val="00D5057B"/>
    <w:rsid w:val="00D528BA"/>
    <w:rsid w:val="00D52E15"/>
    <w:rsid w:val="00D61486"/>
    <w:rsid w:val="00D61FCC"/>
    <w:rsid w:val="00D64F91"/>
    <w:rsid w:val="00D66559"/>
    <w:rsid w:val="00D675D9"/>
    <w:rsid w:val="00D67BA3"/>
    <w:rsid w:val="00D70934"/>
    <w:rsid w:val="00D70D2B"/>
    <w:rsid w:val="00D718A4"/>
    <w:rsid w:val="00D7253A"/>
    <w:rsid w:val="00D729CB"/>
    <w:rsid w:val="00D73AE2"/>
    <w:rsid w:val="00D76F02"/>
    <w:rsid w:val="00D80A0C"/>
    <w:rsid w:val="00D80CB6"/>
    <w:rsid w:val="00D81626"/>
    <w:rsid w:val="00D81AA0"/>
    <w:rsid w:val="00D8289C"/>
    <w:rsid w:val="00D82A7E"/>
    <w:rsid w:val="00D83B22"/>
    <w:rsid w:val="00D863D4"/>
    <w:rsid w:val="00D8784A"/>
    <w:rsid w:val="00D909C3"/>
    <w:rsid w:val="00D91884"/>
    <w:rsid w:val="00D95FCC"/>
    <w:rsid w:val="00DA2519"/>
    <w:rsid w:val="00DA44C0"/>
    <w:rsid w:val="00DB0170"/>
    <w:rsid w:val="00DB5C31"/>
    <w:rsid w:val="00DB646E"/>
    <w:rsid w:val="00DB7AC2"/>
    <w:rsid w:val="00DC0B9F"/>
    <w:rsid w:val="00DC0C4C"/>
    <w:rsid w:val="00DC1784"/>
    <w:rsid w:val="00DC24EE"/>
    <w:rsid w:val="00DC3D41"/>
    <w:rsid w:val="00DC3DC2"/>
    <w:rsid w:val="00DD01FC"/>
    <w:rsid w:val="00DD09B2"/>
    <w:rsid w:val="00DD0C72"/>
    <w:rsid w:val="00DD295A"/>
    <w:rsid w:val="00DD3428"/>
    <w:rsid w:val="00DD3EAF"/>
    <w:rsid w:val="00DD437C"/>
    <w:rsid w:val="00DE0AFD"/>
    <w:rsid w:val="00DE0FE4"/>
    <w:rsid w:val="00DE113B"/>
    <w:rsid w:val="00DE22ED"/>
    <w:rsid w:val="00DE7000"/>
    <w:rsid w:val="00DE798F"/>
    <w:rsid w:val="00DE7A1E"/>
    <w:rsid w:val="00DF0FC0"/>
    <w:rsid w:val="00DF35D1"/>
    <w:rsid w:val="00DF58F0"/>
    <w:rsid w:val="00DF690C"/>
    <w:rsid w:val="00E031AC"/>
    <w:rsid w:val="00E03B4E"/>
    <w:rsid w:val="00E043B4"/>
    <w:rsid w:val="00E04C1C"/>
    <w:rsid w:val="00E101D3"/>
    <w:rsid w:val="00E1160B"/>
    <w:rsid w:val="00E1750C"/>
    <w:rsid w:val="00E175AB"/>
    <w:rsid w:val="00E20AC1"/>
    <w:rsid w:val="00E23151"/>
    <w:rsid w:val="00E25609"/>
    <w:rsid w:val="00E25A0C"/>
    <w:rsid w:val="00E278EA"/>
    <w:rsid w:val="00E27FEE"/>
    <w:rsid w:val="00E3051E"/>
    <w:rsid w:val="00E3175A"/>
    <w:rsid w:val="00E32C77"/>
    <w:rsid w:val="00E33DDC"/>
    <w:rsid w:val="00E35245"/>
    <w:rsid w:val="00E3663B"/>
    <w:rsid w:val="00E427BE"/>
    <w:rsid w:val="00E42F2C"/>
    <w:rsid w:val="00E43186"/>
    <w:rsid w:val="00E435D2"/>
    <w:rsid w:val="00E440DD"/>
    <w:rsid w:val="00E4560A"/>
    <w:rsid w:val="00E458B7"/>
    <w:rsid w:val="00E47B0E"/>
    <w:rsid w:val="00E50851"/>
    <w:rsid w:val="00E50F86"/>
    <w:rsid w:val="00E5134E"/>
    <w:rsid w:val="00E52B88"/>
    <w:rsid w:val="00E53850"/>
    <w:rsid w:val="00E54F28"/>
    <w:rsid w:val="00E56B4E"/>
    <w:rsid w:val="00E56F4E"/>
    <w:rsid w:val="00E57361"/>
    <w:rsid w:val="00E62673"/>
    <w:rsid w:val="00E63A7E"/>
    <w:rsid w:val="00E64A2E"/>
    <w:rsid w:val="00E665C2"/>
    <w:rsid w:val="00E673A7"/>
    <w:rsid w:val="00E70187"/>
    <w:rsid w:val="00E813F5"/>
    <w:rsid w:val="00E81703"/>
    <w:rsid w:val="00E81B44"/>
    <w:rsid w:val="00E82293"/>
    <w:rsid w:val="00E822A4"/>
    <w:rsid w:val="00E842F5"/>
    <w:rsid w:val="00E84765"/>
    <w:rsid w:val="00E85B8A"/>
    <w:rsid w:val="00E93EE0"/>
    <w:rsid w:val="00E95706"/>
    <w:rsid w:val="00E97EAE"/>
    <w:rsid w:val="00EA0CCC"/>
    <w:rsid w:val="00EA1416"/>
    <w:rsid w:val="00EA363B"/>
    <w:rsid w:val="00EA488E"/>
    <w:rsid w:val="00EA6AB3"/>
    <w:rsid w:val="00EB01B2"/>
    <w:rsid w:val="00EB045D"/>
    <w:rsid w:val="00EB2D00"/>
    <w:rsid w:val="00EB33B2"/>
    <w:rsid w:val="00EB440C"/>
    <w:rsid w:val="00EB58F8"/>
    <w:rsid w:val="00EB7E7A"/>
    <w:rsid w:val="00EC2A2E"/>
    <w:rsid w:val="00EC2D0A"/>
    <w:rsid w:val="00EC31AE"/>
    <w:rsid w:val="00EC3B77"/>
    <w:rsid w:val="00EC4DEF"/>
    <w:rsid w:val="00EC5AA4"/>
    <w:rsid w:val="00EC5CC3"/>
    <w:rsid w:val="00EC5EEC"/>
    <w:rsid w:val="00EC6ED9"/>
    <w:rsid w:val="00EC77D1"/>
    <w:rsid w:val="00ED01A0"/>
    <w:rsid w:val="00ED2E0E"/>
    <w:rsid w:val="00ED4BFB"/>
    <w:rsid w:val="00ED6061"/>
    <w:rsid w:val="00EE05AF"/>
    <w:rsid w:val="00EE2797"/>
    <w:rsid w:val="00EE32ED"/>
    <w:rsid w:val="00EE3AD3"/>
    <w:rsid w:val="00EE4746"/>
    <w:rsid w:val="00EE708B"/>
    <w:rsid w:val="00EE747E"/>
    <w:rsid w:val="00EE799C"/>
    <w:rsid w:val="00EF1A9E"/>
    <w:rsid w:val="00EF35C2"/>
    <w:rsid w:val="00EF5048"/>
    <w:rsid w:val="00EF5451"/>
    <w:rsid w:val="00F00206"/>
    <w:rsid w:val="00F01A2C"/>
    <w:rsid w:val="00F0319B"/>
    <w:rsid w:val="00F045FF"/>
    <w:rsid w:val="00F054F3"/>
    <w:rsid w:val="00F05D8E"/>
    <w:rsid w:val="00F0621F"/>
    <w:rsid w:val="00F11803"/>
    <w:rsid w:val="00F1472B"/>
    <w:rsid w:val="00F15857"/>
    <w:rsid w:val="00F159BC"/>
    <w:rsid w:val="00F16E83"/>
    <w:rsid w:val="00F17925"/>
    <w:rsid w:val="00F21ECA"/>
    <w:rsid w:val="00F22060"/>
    <w:rsid w:val="00F23EE6"/>
    <w:rsid w:val="00F25416"/>
    <w:rsid w:val="00F348E5"/>
    <w:rsid w:val="00F3676F"/>
    <w:rsid w:val="00F415E7"/>
    <w:rsid w:val="00F43936"/>
    <w:rsid w:val="00F4593A"/>
    <w:rsid w:val="00F461ED"/>
    <w:rsid w:val="00F46FF0"/>
    <w:rsid w:val="00F474C4"/>
    <w:rsid w:val="00F5194C"/>
    <w:rsid w:val="00F541E5"/>
    <w:rsid w:val="00F54B1F"/>
    <w:rsid w:val="00F55804"/>
    <w:rsid w:val="00F55F65"/>
    <w:rsid w:val="00F6274F"/>
    <w:rsid w:val="00F6320E"/>
    <w:rsid w:val="00F63472"/>
    <w:rsid w:val="00F70DBF"/>
    <w:rsid w:val="00F71483"/>
    <w:rsid w:val="00F72D48"/>
    <w:rsid w:val="00F73B25"/>
    <w:rsid w:val="00F740F6"/>
    <w:rsid w:val="00F74860"/>
    <w:rsid w:val="00F75458"/>
    <w:rsid w:val="00F7639D"/>
    <w:rsid w:val="00F85687"/>
    <w:rsid w:val="00F93684"/>
    <w:rsid w:val="00F94C31"/>
    <w:rsid w:val="00F97674"/>
    <w:rsid w:val="00FA1389"/>
    <w:rsid w:val="00FA3E98"/>
    <w:rsid w:val="00FA4E97"/>
    <w:rsid w:val="00FB0054"/>
    <w:rsid w:val="00FB16F7"/>
    <w:rsid w:val="00FB3F76"/>
    <w:rsid w:val="00FB3FBE"/>
    <w:rsid w:val="00FB520F"/>
    <w:rsid w:val="00FB5722"/>
    <w:rsid w:val="00FB57B1"/>
    <w:rsid w:val="00FB66AA"/>
    <w:rsid w:val="00FC1045"/>
    <w:rsid w:val="00FC3203"/>
    <w:rsid w:val="00FC3D7B"/>
    <w:rsid w:val="00FC4772"/>
    <w:rsid w:val="00FC74D0"/>
    <w:rsid w:val="00FD0DBE"/>
    <w:rsid w:val="00FD18D2"/>
    <w:rsid w:val="00FD4F8B"/>
    <w:rsid w:val="00FD52A5"/>
    <w:rsid w:val="00FE2CE1"/>
    <w:rsid w:val="00FE36A6"/>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E0"/>
    <w:pPr>
      <w:spacing w:before="120" w:after="120" w:line="360" w:lineRule="auto"/>
    </w:pPr>
    <w:rPr>
      <w:sz w:val="24"/>
      <w:szCs w:val="22"/>
      <w:lang w:eastAsia="en-US"/>
    </w:rPr>
  </w:style>
  <w:style w:type="paragraph" w:styleId="Heading1">
    <w:name w:val="heading 1"/>
    <w:basedOn w:val="Normal"/>
    <w:next w:val="Normal"/>
    <w:link w:val="Heading1Char"/>
    <w:qFormat/>
    <w:rsid w:val="00F1472B"/>
    <w:pPr>
      <w:keepNext/>
      <w:keepLines/>
      <w:numPr>
        <w:numId w:val="9"/>
      </w:numPr>
      <w:spacing w:before="480"/>
      <w:outlineLvl w:val="0"/>
    </w:pPr>
    <w:rPr>
      <w:rFonts w:eastAsia="Times New Roman"/>
      <w:b/>
      <w:bCs/>
      <w:color w:val="008938"/>
      <w:sz w:val="36"/>
      <w:szCs w:val="28"/>
    </w:rPr>
  </w:style>
  <w:style w:type="paragraph" w:styleId="Heading2">
    <w:name w:val="heading 2"/>
    <w:next w:val="Normal"/>
    <w:link w:val="Heading2Char"/>
    <w:autoRedefine/>
    <w:qFormat/>
    <w:rsid w:val="00EE799C"/>
    <w:pPr>
      <w:keepNext/>
      <w:numPr>
        <w:ilvl w:val="1"/>
        <w:numId w:val="9"/>
      </w:numPr>
      <w:spacing w:before="480" w:after="120"/>
      <w:outlineLvl w:val="1"/>
    </w:pPr>
    <w:rPr>
      <w:rFonts w:eastAsia="Times New Roman"/>
      <w:b/>
      <w:bCs/>
      <w:iCs/>
      <w:color w:val="008938"/>
      <w:sz w:val="32"/>
      <w:szCs w:val="28"/>
      <w:lang w:eastAsia="en-US"/>
    </w:rPr>
  </w:style>
  <w:style w:type="paragraph" w:styleId="Heading3">
    <w:name w:val="heading 3"/>
    <w:basedOn w:val="Normal"/>
    <w:next w:val="Normal"/>
    <w:link w:val="Heading3Char"/>
    <w:qFormat/>
    <w:rsid w:val="00B36108"/>
    <w:pPr>
      <w:keepNext/>
      <w:keepLines/>
      <w:numPr>
        <w:ilvl w:val="2"/>
        <w:numId w:val="9"/>
      </w:numPr>
      <w:spacing w:before="360" w:after="0"/>
      <w:outlineLvl w:val="2"/>
    </w:pPr>
    <w:rPr>
      <w:rFonts w:eastAsia="Times New Roman"/>
      <w:b/>
      <w:bCs/>
      <w:color w:val="008938"/>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99C"/>
    <w:rPr>
      <w:rFonts w:eastAsia="Times New Roman"/>
      <w:b/>
      <w:bCs/>
      <w:iCs/>
      <w:color w:val="008938"/>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F1472B"/>
    <w:rPr>
      <w:rFonts w:eastAsia="Times New Roman"/>
      <w:b/>
      <w:bCs/>
      <w:color w:val="008938"/>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B36108"/>
    <w:rPr>
      <w:rFonts w:eastAsia="Times New Roman"/>
      <w:b/>
      <w:bCs/>
      <w:color w:val="008938"/>
      <w:sz w:val="24"/>
      <w:szCs w:val="22"/>
      <w:lang w:eastAsia="en-US"/>
    </w:rPr>
  </w:style>
  <w:style w:type="paragraph" w:styleId="TOC1">
    <w:name w:val="toc 1"/>
    <w:basedOn w:val="Normal"/>
    <w:next w:val="Normal"/>
    <w:autoRedefine/>
    <w:uiPriority w:val="39"/>
    <w:qFormat/>
    <w:rsid w:val="00414262"/>
    <w:pPr>
      <w:tabs>
        <w:tab w:val="right" w:leader="dot" w:pos="9621"/>
      </w:tabs>
      <w:spacing w:after="100" w:line="240" w:lineRule="auto"/>
    </w:pPr>
    <w:rPr>
      <w:b/>
      <w:noProof/>
      <w:color w:val="008938"/>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586587"/>
    <w:pPr>
      <w:spacing w:before="360" w:after="0"/>
    </w:pPr>
    <w:rPr>
      <w:b/>
      <w:iCs/>
      <w:color w:val="008938"/>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character" w:customStyle="1" w:styleId="largetext1">
    <w:name w:val="largetext1"/>
    <w:rsid w:val="00A97C08"/>
    <w:rPr>
      <w:rFonts w:ascii="Verdana" w:hAnsi="Verdana" w:hint="default"/>
      <w:b w:val="0"/>
      <w:bCs w:val="0"/>
      <w:i w:val="0"/>
      <w:iCs w:val="0"/>
      <w:color w:val="000000"/>
      <w:sz w:val="24"/>
      <w:szCs w:val="24"/>
    </w:rPr>
  </w:style>
  <w:style w:type="paragraph" w:styleId="BodyText3">
    <w:name w:val="Body Text 3"/>
    <w:basedOn w:val="Normal"/>
    <w:link w:val="BodyText3Char"/>
    <w:uiPriority w:val="99"/>
    <w:unhideWhenUsed/>
    <w:rsid w:val="00885EDF"/>
    <w:rPr>
      <w:sz w:val="16"/>
      <w:szCs w:val="16"/>
    </w:rPr>
  </w:style>
  <w:style w:type="character" w:customStyle="1" w:styleId="BodyText3Char">
    <w:name w:val="Body Text 3 Char"/>
    <w:basedOn w:val="DefaultParagraphFont"/>
    <w:link w:val="BodyText3"/>
    <w:uiPriority w:val="99"/>
    <w:rsid w:val="00885EDF"/>
    <w:rPr>
      <w:sz w:val="16"/>
      <w:szCs w:val="16"/>
      <w:lang w:eastAsia="en-US"/>
    </w:rPr>
  </w:style>
  <w:style w:type="paragraph" w:customStyle="1" w:styleId="Tableheading">
    <w:name w:val="Table heading"/>
    <w:basedOn w:val="Normal"/>
    <w:rsid w:val="00FD52A5"/>
    <w:pPr>
      <w:spacing w:before="0" w:after="0" w:line="240" w:lineRule="auto"/>
    </w:pPr>
    <w:rPr>
      <w:rFonts w:eastAsia="Times New Roman"/>
      <w:b/>
      <w:sz w:val="20"/>
      <w:szCs w:val="24"/>
    </w:rPr>
  </w:style>
  <w:style w:type="table" w:customStyle="1" w:styleId="TableStyle41">
    <w:name w:val="Table Style 41"/>
    <w:basedOn w:val="TableNormal"/>
    <w:uiPriority w:val="99"/>
    <w:qFormat/>
    <w:rsid w:val="00514965"/>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7D02B5"/>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D505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A01ED1"/>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00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3614738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aqm.defra.gov.uk/air-quality/air-quality-assessment/national-bias/" TargetMode="External"/><Relationship Id="rId26" Type="http://schemas.openxmlformats.org/officeDocument/2006/relationships/hyperlink" Target="https://laqm.defra.gov.uk/air-quality/air-quality-assessment/no2-falloff/" TargetMode="External"/><Relationship Id="rId39" Type="http://schemas.openxmlformats.org/officeDocument/2006/relationships/hyperlink" Target="https://laqm.defra.gov.uk/air-quality/air-quality-assessment/diffusion-tube-data-processing-tool/" TargetMode="External"/><Relationship Id="rId3" Type="http://schemas.openxmlformats.org/officeDocument/2006/relationships/customXml" Target="../customXml/item3.xml"/><Relationship Id="rId21" Type="http://schemas.openxmlformats.org/officeDocument/2006/relationships/hyperlink" Target="https://laqm.defra.gov.uk/guidance/" TargetMode="External"/><Relationship Id="rId34" Type="http://schemas.openxmlformats.org/officeDocument/2006/relationships/hyperlink" Target="https://laqm.defra.gov.uk/air-quality/air-quality-assessment/diffusion-tube-data-processing-tool/" TargetMode="External"/><Relationship Id="rId42" Type="http://schemas.openxmlformats.org/officeDocument/2006/relationships/hyperlink" Target="https://laqm.defra.gov.uk/air-quality/air-quality-assessment/diffusion-tube-data-processing-too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publishing-accessible-documents" TargetMode="External"/><Relationship Id="rId17" Type="http://schemas.openxmlformats.org/officeDocument/2006/relationships/hyperlink" Target="https://laqm.defra.gov.uk/air-quality/air-quality-assessment/volatile-correction-model/" TargetMode="External"/><Relationship Id="rId25" Type="http://schemas.openxmlformats.org/officeDocument/2006/relationships/hyperlink" Target="https://laqm.defra.gov.uk/air-quality/air-quality-assessment/diffusion-tube-data-processing-tool/" TargetMode="External"/><Relationship Id="rId33" Type="http://schemas.openxmlformats.org/officeDocument/2006/relationships/hyperlink" Target="https://laqm.defra.gov.uk/air-quality/air-quality-assessment/no2-falloff/" TargetMode="External"/><Relationship Id="rId38" Type="http://schemas.openxmlformats.org/officeDocument/2006/relationships/hyperlink" Target="https://laqm.defra.gov.uk/air-quality/air-quality-assessment/annualisation-tool/" TargetMode="External"/><Relationship Id="rId46" Type="http://schemas.openxmlformats.org/officeDocument/2006/relationships/hyperlink" Target="https://laqm.defra.gov.uk/air-quality/air-quality-assessment/diffusion-tube-data-processing-too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aqm.defra.gov.uk/air-quality/air-quality-assessment/qa-qc-framework/" TargetMode="External"/><Relationship Id="rId29" Type="http://schemas.openxmlformats.org/officeDocument/2006/relationships/hyperlink" Target="https://laqm.defra.gov.uk/guidance/" TargetMode="External"/><Relationship Id="rId41" Type="http://schemas.openxmlformats.org/officeDocument/2006/relationships/hyperlink" Target="https://laqm.defra.gov.uk/air-quality/air-quality-assessment/local-bi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hyperlink" Target="https://laqm.defra.gov.uk/guidance/" TargetMode="External"/><Relationship Id="rId32" Type="http://schemas.openxmlformats.org/officeDocument/2006/relationships/hyperlink" Target="https://laqm.defra.gov.uk/air-quality/air-quality-assessment/national-bias/" TargetMode="External"/><Relationship Id="rId37" Type="http://schemas.openxmlformats.org/officeDocument/2006/relationships/footer" Target="footer6.xml"/><Relationship Id="rId40" Type="http://schemas.openxmlformats.org/officeDocument/2006/relationships/hyperlink" Target="https://laqm.defra.gov.uk/guidance/" TargetMode="External"/><Relationship Id="rId45" Type="http://schemas.openxmlformats.org/officeDocument/2006/relationships/hyperlink" Target="https://laqm.defra.gov.uk/air-quality/air-quality-assessment/no2-fallof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aqm.defra.gov.uk/tools-monitoring-data/no2-falloff.html" TargetMode="Externa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laqm.defra.gov.uk/air-quality/annual-reporting/co-location-data/" TargetMode="External"/><Relationship Id="rId31" Type="http://schemas.openxmlformats.org/officeDocument/2006/relationships/hyperlink" Target="https://laqm.defra.gov.uk/guidance/" TargetMode="External"/><Relationship Id="rId44" Type="http://schemas.openxmlformats.org/officeDocument/2006/relationships/hyperlink" Target="https://laqm.defra.gov.uk/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aqm.defra.gov.uk/air-quality/air-quality-assessment/diffusion-tube-data-processing-tool/" TargetMode="External"/><Relationship Id="rId27" Type="http://schemas.openxmlformats.org/officeDocument/2006/relationships/hyperlink" Target="https://laqm.defra.gov.uk/air-quality/air-quality-assessment/volatile-correction-model/" TargetMode="External"/><Relationship Id="rId30" Type="http://schemas.openxmlformats.org/officeDocument/2006/relationships/hyperlink" Target="https://laqm.defra.gov.uk/guidance/" TargetMode="External"/><Relationship Id="rId35" Type="http://schemas.openxmlformats.org/officeDocument/2006/relationships/hyperlink" Target="https://laqm.defra.gov.uk/air-quality/air-quality-assessment/diffusion-tube-data-processing-tool/" TargetMode="External"/><Relationship Id="rId43" Type="http://schemas.openxmlformats.org/officeDocument/2006/relationships/hyperlink" Target="https://laqm.defra.gov.uk/air-quality/air-quality-assessment/local-bias/"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84EB9-4089-4BDF-ACBF-E07BB1B7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CDBE02E1-2E7B-4CEB-8FE1-4E9C5F02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55</TotalTime>
  <Pages>70</Pages>
  <Words>11791</Words>
  <Characters>67215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78849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Alexandra SPENCE</cp:lastModifiedBy>
  <cp:revision>19</cp:revision>
  <cp:lastPrinted>2020-11-03T21:02:00Z</cp:lastPrinted>
  <dcterms:created xsi:type="dcterms:W3CDTF">2022-02-23T16:49:00Z</dcterms:created>
  <dcterms:modified xsi:type="dcterms:W3CDTF">2022-03-09T17:51:00Z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